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4B" w:rsidRDefault="00F8474B">
      <w:pPr>
        <w:pStyle w:val="ConsPlusTitlePage"/>
      </w:pPr>
    </w:p>
    <w:p w:rsidR="00F8474B" w:rsidRDefault="00F8474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847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74B" w:rsidRDefault="00F8474B">
            <w:pPr>
              <w:pStyle w:val="ConsPlusNormal"/>
              <w:outlineLvl w:val="0"/>
            </w:pPr>
            <w:r>
              <w:t>26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74B" w:rsidRDefault="00F8474B">
            <w:pPr>
              <w:pStyle w:val="ConsPlusNormal"/>
              <w:jc w:val="right"/>
              <w:outlineLvl w:val="0"/>
            </w:pPr>
            <w:r>
              <w:t>N 47</w:t>
            </w:r>
          </w:p>
        </w:tc>
      </w:tr>
    </w:tbl>
    <w:p w:rsidR="00F8474B" w:rsidRDefault="00F84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Title"/>
        <w:jc w:val="center"/>
      </w:pPr>
      <w:r>
        <w:t>УКАЗ</w:t>
      </w:r>
    </w:p>
    <w:p w:rsidR="00F8474B" w:rsidRDefault="00F8474B">
      <w:pPr>
        <w:pStyle w:val="ConsPlusTitle"/>
        <w:jc w:val="both"/>
      </w:pPr>
    </w:p>
    <w:p w:rsidR="00F8474B" w:rsidRDefault="00F8474B">
      <w:pPr>
        <w:pStyle w:val="ConsPlusTitle"/>
        <w:jc w:val="center"/>
      </w:pPr>
      <w:r>
        <w:t>ГУБЕРНАТОРА АЛТАЙСКОГО КРАЯ</w:t>
      </w:r>
    </w:p>
    <w:p w:rsidR="00F8474B" w:rsidRDefault="00F8474B">
      <w:pPr>
        <w:pStyle w:val="ConsPlusTitle"/>
        <w:jc w:val="both"/>
      </w:pPr>
    </w:p>
    <w:p w:rsidR="00F8474B" w:rsidRDefault="00F8474B">
      <w:pPr>
        <w:pStyle w:val="ConsPlusTitle"/>
        <w:jc w:val="center"/>
      </w:pPr>
      <w:r>
        <w:t>ОБ ОПРЕДЕЛЕНИИ ВИДОВ РАЗРЕШЕННОЙ ОХОТЫ И ПАРАМЕТРОВ</w:t>
      </w:r>
    </w:p>
    <w:p w:rsidR="00F8474B" w:rsidRDefault="00F8474B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F8474B" w:rsidRDefault="00F8474B">
      <w:pPr>
        <w:pStyle w:val="ConsPlusTitle"/>
        <w:jc w:val="center"/>
      </w:pPr>
      <w:r>
        <w:t>АЛТАЙСКОГО КРАЯ, ЗА ИСКЛЮЧЕНИЕМ ОСОБО ОХРАНЯЕМЫХ ТЕРРИТОРИЙ</w:t>
      </w:r>
    </w:p>
    <w:p w:rsidR="00F8474B" w:rsidRDefault="00F8474B">
      <w:pPr>
        <w:pStyle w:val="ConsPlusTitle"/>
        <w:jc w:val="center"/>
      </w:pPr>
      <w:r>
        <w:t>ФЕДЕРАЛЬНОГО ЗНАЧЕНИЯ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23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5" w:history="1">
        <w:r>
          <w:rPr>
            <w:color w:val="0000FF"/>
          </w:rPr>
          <w:t>статьей 5</w:t>
        </w:r>
      </w:hyperlink>
      <w:r>
        <w:t xml:space="preserve"> закона Алтайского края от 08.07.2010 N 67-ЗС "Об охоте и сохранении охотничьих ресурсов", в целях рационального использования охотничьих ресурсов постановляю: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1. Утвердить:</w:t>
      </w:r>
    </w:p>
    <w:p w:rsidR="00F8474B" w:rsidRDefault="00F8474B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виды</w:t>
        </w:r>
      </w:hyperlink>
      <w:r>
        <w:t xml:space="preserve"> разрешенной охоты в охотничьих угодьях на территории Алтайского края, за исключением особо охраняемых природных территорий федерального значения (приложение 1);</w:t>
      </w:r>
    </w:p>
    <w:p w:rsidR="00F8474B" w:rsidRDefault="00F8474B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на территории Алтайского края, за исключением особо охраняемых природных территорий федерального значения (приложение 2).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2. Охота на особо охраняемых природных территориях краевого значения осуществляется в соответствии с законодательством Алтайского края и режимом природопользования, установленным на этих территориях.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3. Признать утратившими силу следующие указы Губернатора Алтайского края: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от 01.04.2013 </w:t>
      </w:r>
      <w:hyperlink r:id="rId6" w:history="1">
        <w:r>
          <w:rPr>
            <w:color w:val="0000FF"/>
          </w:rPr>
          <w:t>N 9</w:t>
        </w:r>
      </w:hyperlink>
      <w:r>
        <w:t xml:space="preserve"> "Об определении видов разрешенной охоты и параметров осуществления охоты в охотничьих угодьях на территории Алтайского края, за исключением особо охраняемых территорий федерального значения";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от 08.07.2014 </w:t>
      </w:r>
      <w:hyperlink r:id="rId7" w:history="1">
        <w:r>
          <w:rPr>
            <w:color w:val="0000FF"/>
          </w:rPr>
          <w:t>N 91</w:t>
        </w:r>
      </w:hyperlink>
      <w:r>
        <w:t xml:space="preserve"> "О внесении изменения в указ Губернатора Алтайского края от 01.04.2013 N 9";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от 24.04.2018 </w:t>
      </w:r>
      <w:hyperlink r:id="rId8" w:history="1">
        <w:r>
          <w:rPr>
            <w:color w:val="0000FF"/>
          </w:rPr>
          <w:t>N 55</w:t>
        </w:r>
      </w:hyperlink>
      <w:r>
        <w:t xml:space="preserve"> "О внесении изменений в указ Губернатора Алтайского края от 01.04.2013 N 9";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от 13.03.2019 </w:t>
      </w:r>
      <w:hyperlink r:id="rId9" w:history="1">
        <w:r>
          <w:rPr>
            <w:color w:val="0000FF"/>
          </w:rPr>
          <w:t>N 40</w:t>
        </w:r>
      </w:hyperlink>
      <w:r>
        <w:t xml:space="preserve"> "О внесении изменений в указ Губернатора Алтайского края от 01.04.2013 N 9".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right"/>
      </w:pPr>
      <w:r>
        <w:t>Губернатор</w:t>
      </w:r>
    </w:p>
    <w:p w:rsidR="00F8474B" w:rsidRDefault="00F8474B">
      <w:pPr>
        <w:pStyle w:val="ConsPlusNormal"/>
        <w:jc w:val="right"/>
      </w:pPr>
      <w:r>
        <w:t>Алтайского края</w:t>
      </w:r>
    </w:p>
    <w:p w:rsidR="00F8474B" w:rsidRDefault="00F8474B">
      <w:pPr>
        <w:pStyle w:val="ConsPlusNormal"/>
        <w:jc w:val="right"/>
      </w:pPr>
      <w:r>
        <w:t>В.П.ТОМЕНКО</w:t>
      </w:r>
    </w:p>
    <w:p w:rsidR="00F8474B" w:rsidRDefault="00F8474B">
      <w:pPr>
        <w:pStyle w:val="ConsPlusNormal"/>
      </w:pPr>
      <w:r>
        <w:t>г. Барнаул</w:t>
      </w:r>
    </w:p>
    <w:p w:rsidR="00F8474B" w:rsidRDefault="00F8474B">
      <w:pPr>
        <w:pStyle w:val="ConsPlusNormal"/>
        <w:spacing w:before="220"/>
      </w:pPr>
      <w:r>
        <w:t>26 марта 2021 года</w:t>
      </w:r>
    </w:p>
    <w:p w:rsidR="00F8474B" w:rsidRDefault="00F8474B">
      <w:pPr>
        <w:pStyle w:val="ConsPlusNormal"/>
        <w:spacing w:before="220"/>
      </w:pPr>
      <w:r>
        <w:t>N 47</w:t>
      </w:r>
    </w:p>
    <w:p w:rsidR="00F8474B" w:rsidRDefault="00F8474B">
      <w:pPr>
        <w:pStyle w:val="ConsPlusNormal"/>
        <w:jc w:val="right"/>
        <w:outlineLvl w:val="0"/>
      </w:pPr>
    </w:p>
    <w:p w:rsidR="00F8474B" w:rsidRDefault="00F8474B">
      <w:pPr>
        <w:pStyle w:val="ConsPlusNormal"/>
        <w:jc w:val="right"/>
        <w:outlineLvl w:val="0"/>
      </w:pPr>
      <w:r>
        <w:lastRenderedPageBreak/>
        <w:t>Приложение 1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right"/>
      </w:pPr>
      <w:r>
        <w:t>Утверждены</w:t>
      </w:r>
    </w:p>
    <w:p w:rsidR="00F8474B" w:rsidRDefault="00F8474B">
      <w:pPr>
        <w:pStyle w:val="ConsPlusNormal"/>
        <w:jc w:val="right"/>
      </w:pPr>
      <w:r>
        <w:t>Указом</w:t>
      </w:r>
    </w:p>
    <w:p w:rsidR="00F8474B" w:rsidRDefault="00F8474B">
      <w:pPr>
        <w:pStyle w:val="ConsPlusNormal"/>
        <w:jc w:val="right"/>
      </w:pPr>
      <w:r>
        <w:t>Губернатора Алтайского края</w:t>
      </w:r>
    </w:p>
    <w:p w:rsidR="00F8474B" w:rsidRDefault="00F8474B">
      <w:pPr>
        <w:pStyle w:val="ConsPlusNormal"/>
        <w:jc w:val="right"/>
      </w:pPr>
      <w:r>
        <w:t>от 26 марта 2021 г. N 47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Title"/>
        <w:jc w:val="center"/>
      </w:pPr>
      <w:bookmarkStart w:id="0" w:name="P42"/>
      <w:bookmarkEnd w:id="0"/>
      <w:r>
        <w:t>ВИДЫ</w:t>
      </w:r>
    </w:p>
    <w:p w:rsidR="00F8474B" w:rsidRDefault="00F8474B">
      <w:pPr>
        <w:pStyle w:val="ConsPlusTitle"/>
        <w:jc w:val="center"/>
      </w:pPr>
      <w:r>
        <w:t>РАЗРЕШЕННОЙ ОХОТЫ В ОХОТНИЧЬИХ УГОДЬЯХ НА ТЕРРИТОРИИ</w:t>
      </w:r>
    </w:p>
    <w:p w:rsidR="00F8474B" w:rsidRDefault="00F8474B">
      <w:pPr>
        <w:pStyle w:val="ConsPlusTitle"/>
        <w:jc w:val="center"/>
      </w:pPr>
      <w:r>
        <w:t xml:space="preserve">АЛТАЙСКОГО КРАЯ, ЗА ИСКЛЮЧЕНИЕМ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F8474B" w:rsidRDefault="00F8474B">
      <w:pPr>
        <w:pStyle w:val="ConsPlusTitle"/>
        <w:jc w:val="center"/>
      </w:pPr>
      <w:r>
        <w:t>ТЕРРИТОРИЙ ФЕДЕРАЛЬНОГО ЗНАЧЕНИЯ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ind w:firstLine="540"/>
        <w:jc w:val="both"/>
      </w:pPr>
      <w:r>
        <w:t>Любительская и спортивная охота;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охота в целях осуществления научно-исследовательской, образовательной деятельности;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охота в целях регулирования численности охотничьих ресурсов;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охота в целях акклиматизации, переселения и гибридизации охотничьих ресурсов;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охота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промысловая охота.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right"/>
        <w:outlineLvl w:val="0"/>
      </w:pPr>
      <w:r>
        <w:t>Приложение 2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right"/>
      </w:pPr>
      <w:r>
        <w:t>Утверждены</w:t>
      </w:r>
    </w:p>
    <w:p w:rsidR="00F8474B" w:rsidRDefault="00F8474B">
      <w:pPr>
        <w:pStyle w:val="ConsPlusNormal"/>
        <w:jc w:val="right"/>
      </w:pPr>
      <w:r>
        <w:t>Указом</w:t>
      </w:r>
    </w:p>
    <w:p w:rsidR="00F8474B" w:rsidRDefault="00F8474B">
      <w:pPr>
        <w:pStyle w:val="ConsPlusNormal"/>
        <w:jc w:val="right"/>
      </w:pPr>
      <w:r>
        <w:t>Губернатора Алтайского края</w:t>
      </w:r>
    </w:p>
    <w:p w:rsidR="00F8474B" w:rsidRDefault="00F8474B">
      <w:pPr>
        <w:pStyle w:val="ConsPlusNormal"/>
        <w:jc w:val="right"/>
      </w:pPr>
      <w:r>
        <w:t>от 26 марта 2021 г. N 47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Title"/>
        <w:jc w:val="center"/>
      </w:pPr>
      <w:bookmarkStart w:id="1" w:name="P65"/>
      <w:bookmarkEnd w:id="1"/>
      <w:r>
        <w:t>ПАРАМЕТРЫ</w:t>
      </w:r>
    </w:p>
    <w:p w:rsidR="00F8474B" w:rsidRDefault="00F8474B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F8474B" w:rsidRDefault="00F8474B">
      <w:pPr>
        <w:pStyle w:val="ConsPlusTitle"/>
        <w:jc w:val="center"/>
      </w:pPr>
      <w:r>
        <w:t xml:space="preserve">АЛТАЙСКОГО КРАЯ, ЗА ИСКЛЮЧЕНИЕМ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F8474B" w:rsidRDefault="00F8474B">
      <w:pPr>
        <w:pStyle w:val="ConsPlusTitle"/>
        <w:jc w:val="center"/>
      </w:pPr>
      <w:r>
        <w:t>ТЕРРИТОРИЙ ФЕДЕРАЛЬНОГО ЗНАЧЕНИЯ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ind w:firstLine="540"/>
        <w:jc w:val="both"/>
      </w:pPr>
      <w:r>
        <w:t>1. Определить следующие сроки охоты:</w:t>
      </w:r>
    </w:p>
    <w:p w:rsidR="00F8474B" w:rsidRDefault="00F84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5272"/>
      </w:tblGrid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лося, косулю сибирскую, оленя благородного (все половозрастные группы)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1 октября по 31 декабря</w:t>
            </w:r>
          </w:p>
        </w:tc>
      </w:tr>
      <w:tr w:rsidR="00F8474B" w:rsidRP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медведя бурого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1 апреля по 30 мая и с 1 августа по 31 декабря</w:t>
            </w:r>
          </w:p>
        </w:tc>
      </w:tr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зайца (беляка, русака), лисицу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1 ноября по 31 января</w:t>
            </w:r>
          </w:p>
        </w:tc>
      </w:tr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зайца (беляка, русака), лисицу с гончими, борзыми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15 сентября по 31 января</w:t>
            </w:r>
          </w:p>
        </w:tc>
      </w:tr>
      <w:tr w:rsidR="00F8474B" w:rsidRP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водоплавающую, болотно-луговую, полевую, степную дичь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последней субботы августа по 30 ноября</w:t>
            </w:r>
          </w:p>
        </w:tc>
      </w:tr>
      <w:tr w:rsidR="00F8474B" w:rsidRP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lastRenderedPageBreak/>
              <w:t>на боровую дичь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последней субботы августа по 31 декабря</w:t>
            </w:r>
          </w:p>
        </w:tc>
      </w:tr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 xml:space="preserve">на </w:t>
            </w:r>
            <w:proofErr w:type="gramStart"/>
            <w:r>
              <w:t>болотно-луговую</w:t>
            </w:r>
            <w:proofErr w:type="gramEnd"/>
            <w:r>
              <w:t xml:space="preserve"> с островными и континентальными легавыми собаками, </w:t>
            </w:r>
            <w:proofErr w:type="spellStart"/>
            <w:r>
              <w:t>ретриверами</w:t>
            </w:r>
            <w:proofErr w:type="spellEnd"/>
            <w:r>
              <w:t>, спаниелями, ловчими птицами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1 августа по 30 ноября</w:t>
            </w:r>
          </w:p>
        </w:tc>
      </w:tr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 xml:space="preserve">на боровую, полевую и степную дичь с островными и континентальными легавыми собаками, </w:t>
            </w:r>
            <w:proofErr w:type="spellStart"/>
            <w:r>
              <w:t>ретриверами</w:t>
            </w:r>
            <w:proofErr w:type="spellEnd"/>
            <w:r>
              <w:t>, спаниелями, ловчими птицами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5 августа по 5 января</w:t>
            </w:r>
          </w:p>
        </w:tc>
      </w:tr>
      <w:tr w:rsidR="00F8474B" w:rsidRP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 xml:space="preserve">водоплавающую дичь с островными и континентальными легавыми собаками, </w:t>
            </w:r>
            <w:proofErr w:type="spellStart"/>
            <w:r>
              <w:t>ретриверами</w:t>
            </w:r>
            <w:proofErr w:type="spellEnd"/>
            <w:r>
              <w:t>, спаниелями, ловчими птицами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со второй субботы августа по 30 ноября</w:t>
            </w:r>
          </w:p>
        </w:tc>
      </w:tr>
      <w:tr w:rsidR="00F8474B" w:rsidRP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весенняя охота на гусей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 xml:space="preserve">зона N 1 </w:t>
            </w:r>
            <w:proofErr w:type="spellStart"/>
            <w:r>
              <w:t>Змеиногорский</w:t>
            </w:r>
            <w:proofErr w:type="spellEnd"/>
            <w:r>
              <w:t xml:space="preserve">, </w:t>
            </w:r>
            <w:proofErr w:type="spellStart"/>
            <w:r>
              <w:t>Локтевский</w:t>
            </w:r>
            <w:proofErr w:type="spellEnd"/>
            <w:r>
              <w:t xml:space="preserve">, </w:t>
            </w:r>
            <w:proofErr w:type="spellStart"/>
            <w:r>
              <w:t>Рубцовский</w:t>
            </w:r>
            <w:proofErr w:type="spellEnd"/>
            <w:r>
              <w:t xml:space="preserve">, Романовский, </w:t>
            </w:r>
            <w:proofErr w:type="spellStart"/>
            <w:r>
              <w:t>Поспелихинский</w:t>
            </w:r>
            <w:proofErr w:type="spellEnd"/>
            <w:r>
              <w:t xml:space="preserve">, Третьяковский и </w:t>
            </w:r>
            <w:proofErr w:type="spellStart"/>
            <w:r>
              <w:t>Шипуновский</w:t>
            </w:r>
            <w:proofErr w:type="spellEnd"/>
            <w:r>
              <w:t xml:space="preserve"> районы с 1 по 10 апреля;</w:t>
            </w:r>
          </w:p>
          <w:p w:rsidR="00F8474B" w:rsidRDefault="00F8474B">
            <w:pPr>
              <w:pStyle w:val="ConsPlusNormal"/>
              <w:jc w:val="both"/>
            </w:pPr>
            <w:r>
              <w:t xml:space="preserve">зона N 2 </w:t>
            </w:r>
            <w:proofErr w:type="spellStart"/>
            <w:r>
              <w:t>Алейский</w:t>
            </w:r>
            <w:proofErr w:type="spellEnd"/>
            <w:r>
              <w:t xml:space="preserve">, </w:t>
            </w:r>
            <w:proofErr w:type="spellStart"/>
            <w:r>
              <w:t>Быстроистокский</w:t>
            </w:r>
            <w:proofErr w:type="spellEnd"/>
            <w:r>
              <w:t xml:space="preserve">, Каменский, </w:t>
            </w:r>
            <w:proofErr w:type="spellStart"/>
            <w:r>
              <w:t>Крутихинский</w:t>
            </w:r>
            <w:proofErr w:type="spellEnd"/>
            <w:r>
              <w:t xml:space="preserve">, </w:t>
            </w:r>
            <w:proofErr w:type="spellStart"/>
            <w:r>
              <w:t>Курьинский</w:t>
            </w:r>
            <w:proofErr w:type="spellEnd"/>
            <w:r>
              <w:t xml:space="preserve">, Мамонтовский, </w:t>
            </w:r>
            <w:proofErr w:type="spellStart"/>
            <w:r>
              <w:t>Панкрушихинский</w:t>
            </w:r>
            <w:proofErr w:type="spellEnd"/>
            <w:r>
              <w:t xml:space="preserve">, Петропавловский, </w:t>
            </w:r>
            <w:proofErr w:type="spellStart"/>
            <w:r>
              <w:t>Ребрихинский</w:t>
            </w:r>
            <w:proofErr w:type="spellEnd"/>
            <w:r>
              <w:t xml:space="preserve">, </w:t>
            </w:r>
            <w:proofErr w:type="spellStart"/>
            <w:r>
              <w:t>Топчихинский</w:t>
            </w:r>
            <w:proofErr w:type="spellEnd"/>
            <w:r>
              <w:t xml:space="preserve">, </w:t>
            </w:r>
            <w:proofErr w:type="spellStart"/>
            <w:r>
              <w:t>Усть-Калманский</w:t>
            </w:r>
            <w:proofErr w:type="spellEnd"/>
            <w:r>
              <w:t xml:space="preserve">, </w:t>
            </w:r>
            <w:proofErr w:type="spellStart"/>
            <w:r>
              <w:t>Усть-Пристанский</w:t>
            </w:r>
            <w:proofErr w:type="spellEnd"/>
            <w:r>
              <w:t xml:space="preserve">, </w:t>
            </w:r>
            <w:proofErr w:type="spellStart"/>
            <w:r>
              <w:t>Шелаболихинский</w:t>
            </w:r>
            <w:proofErr w:type="spellEnd"/>
            <w:r>
              <w:t xml:space="preserve"> (левобережная часть) районы с 7 по 16 апреля</w:t>
            </w:r>
          </w:p>
        </w:tc>
      </w:tr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весенняя охота на селезней уток и боровую дичь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27 апреля по 6 мая</w:t>
            </w:r>
          </w:p>
        </w:tc>
      </w:tr>
      <w:tr w:rsid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кабана (все половозрастные группы)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с 1 августа по 28 (29) февраля</w:t>
            </w:r>
          </w:p>
        </w:tc>
      </w:tr>
      <w:tr w:rsidR="00F8474B" w:rsidRPr="00F8474B">
        <w:tc>
          <w:tcPr>
            <w:tcW w:w="3798" w:type="dxa"/>
          </w:tcPr>
          <w:p w:rsidR="00F8474B" w:rsidRDefault="00F8474B">
            <w:pPr>
              <w:pStyle w:val="ConsPlusNormal"/>
              <w:jc w:val="both"/>
            </w:pPr>
            <w:r>
              <w:t>на грача, серую ворону</w:t>
            </w:r>
          </w:p>
        </w:tc>
        <w:tc>
          <w:tcPr>
            <w:tcW w:w="5272" w:type="dxa"/>
          </w:tcPr>
          <w:p w:rsidR="00F8474B" w:rsidRDefault="00F8474B">
            <w:pPr>
              <w:pStyle w:val="ConsPlusNormal"/>
              <w:jc w:val="both"/>
            </w:pPr>
            <w:r>
              <w:t>в период охоты на водоплавающую, боровую, болотно-луговую, полевую и степную дичь</w:t>
            </w:r>
          </w:p>
        </w:tc>
      </w:tr>
    </w:tbl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ind w:firstLine="540"/>
        <w:jc w:val="both"/>
      </w:pPr>
      <w:r>
        <w:t>2. Установить, что: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1) использование собак охотничьих пород при осуществлении охоты допускается при наличии документа, подтверждающего вакцинацию собаки (собак) против бешенства;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2) применение световых устройств, </w:t>
      </w:r>
      <w:proofErr w:type="spellStart"/>
      <w:r>
        <w:t>тепловизоров</w:t>
      </w:r>
      <w:proofErr w:type="spellEnd"/>
      <w:r>
        <w:t>, приборов ночного видения для добычи копытных животных и медведя в темное время суток допускается только с лабазов и вышек;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3) допускается применение световых устрой</w:t>
      </w:r>
      <w:proofErr w:type="gramStart"/>
      <w:r>
        <w:t>ств дл</w:t>
      </w:r>
      <w:proofErr w:type="gramEnd"/>
      <w:r>
        <w:t>я добычи барсука с подхода в темное время суток;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4) весеннюю охоту на селезней уток проводить только с подсадной (манной) уткой из укрытий;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5) сведения о добыче охотничьих ресурсов направляются по месту получения разрешения: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в течение 10 дней после добычи, или ранения животного, или окончания срока действия разрешения при осуществлении охоты на копытных животных и медведя;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lastRenderedPageBreak/>
        <w:t>в течение 20 дней после добычи животного или окончания срока действия разрешения при осуществлении охоты на иные виды охотничьих ресурсов.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3. Запретить: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>весеннюю охоту на следующих водоемах и на расстоянии менее 200 метров от их уреза воды:</w:t>
      </w:r>
    </w:p>
    <w:p w:rsidR="00F8474B" w:rsidRDefault="00F8474B">
      <w:pPr>
        <w:pStyle w:val="ConsPlusNormal"/>
        <w:spacing w:before="220"/>
        <w:ind w:firstLine="540"/>
        <w:jc w:val="both"/>
      </w:pPr>
      <w:proofErr w:type="spellStart"/>
      <w:r>
        <w:t>Алейский</w:t>
      </w:r>
      <w:proofErr w:type="spellEnd"/>
      <w:r>
        <w:t xml:space="preserve"> район: озеро Степное;</w:t>
      </w:r>
    </w:p>
    <w:p w:rsidR="00F8474B" w:rsidRDefault="00F8474B">
      <w:pPr>
        <w:pStyle w:val="ConsPlusNormal"/>
        <w:spacing w:before="220"/>
        <w:ind w:firstLine="540"/>
        <w:jc w:val="both"/>
      </w:pPr>
      <w:proofErr w:type="spellStart"/>
      <w:r>
        <w:t>Баевский</w:t>
      </w:r>
      <w:proofErr w:type="spellEnd"/>
      <w:r>
        <w:t xml:space="preserve"> район: озеро </w:t>
      </w:r>
      <w:proofErr w:type="spellStart"/>
      <w:r>
        <w:t>Мочище</w:t>
      </w:r>
      <w:proofErr w:type="spellEnd"/>
      <w:r>
        <w:t xml:space="preserve">, озеро </w:t>
      </w:r>
      <w:proofErr w:type="spellStart"/>
      <w:r>
        <w:t>Ситниково</w:t>
      </w:r>
      <w:proofErr w:type="spellEnd"/>
      <w:r>
        <w:t>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Каменский район: озеро </w:t>
      </w:r>
      <w:proofErr w:type="gramStart"/>
      <w:r>
        <w:t>Каменная</w:t>
      </w:r>
      <w:proofErr w:type="gramEnd"/>
      <w:r>
        <w:t xml:space="preserve"> </w:t>
      </w:r>
      <w:proofErr w:type="spellStart"/>
      <w:r>
        <w:t>Суева</w:t>
      </w:r>
      <w:proofErr w:type="spellEnd"/>
      <w:r>
        <w:t xml:space="preserve">, озеро </w:t>
      </w:r>
      <w:proofErr w:type="spellStart"/>
      <w:r>
        <w:t>Аллакская</w:t>
      </w:r>
      <w:proofErr w:type="spellEnd"/>
      <w:r>
        <w:t xml:space="preserve"> </w:t>
      </w:r>
      <w:proofErr w:type="spellStart"/>
      <w:r>
        <w:t>Суева</w:t>
      </w:r>
      <w:proofErr w:type="spellEnd"/>
      <w:r>
        <w:t xml:space="preserve">, озера Угловые, озеро </w:t>
      </w:r>
      <w:proofErr w:type="spellStart"/>
      <w:r>
        <w:t>Чебычье</w:t>
      </w:r>
      <w:proofErr w:type="spellEnd"/>
      <w:r>
        <w:t xml:space="preserve">, озеро </w:t>
      </w:r>
      <w:proofErr w:type="spellStart"/>
      <w:r>
        <w:t>Краснокаменное</w:t>
      </w:r>
      <w:proofErr w:type="spellEnd"/>
      <w:r>
        <w:t xml:space="preserve">, озеро Барсучье, озеро </w:t>
      </w:r>
      <w:proofErr w:type="spellStart"/>
      <w:r>
        <w:t>Няшино</w:t>
      </w:r>
      <w:proofErr w:type="spellEnd"/>
      <w:r>
        <w:t xml:space="preserve">, озеро </w:t>
      </w:r>
      <w:proofErr w:type="spellStart"/>
      <w:r>
        <w:t>Храмовское</w:t>
      </w:r>
      <w:proofErr w:type="spellEnd"/>
      <w:r>
        <w:t xml:space="preserve">, озеро Поддувальное, озеро </w:t>
      </w:r>
      <w:proofErr w:type="spellStart"/>
      <w:r>
        <w:t>Лабзовитое</w:t>
      </w:r>
      <w:proofErr w:type="spellEnd"/>
      <w:r>
        <w:t>, озеро Тележное;</w:t>
      </w:r>
    </w:p>
    <w:p w:rsidR="00F8474B" w:rsidRDefault="00F8474B">
      <w:pPr>
        <w:pStyle w:val="ConsPlusNormal"/>
        <w:spacing w:before="220"/>
        <w:ind w:firstLine="540"/>
        <w:jc w:val="both"/>
      </w:pPr>
      <w:proofErr w:type="spellStart"/>
      <w:r>
        <w:t>Локтевский</w:t>
      </w:r>
      <w:proofErr w:type="spellEnd"/>
      <w:r>
        <w:t xml:space="preserve"> район: река Алей от сброса гидроузла до реки Каменка;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Мамонтовский район: озеро Большое Горькое, озеро Горькое, озеро </w:t>
      </w:r>
      <w:proofErr w:type="spellStart"/>
      <w:r>
        <w:t>Игнахино</w:t>
      </w:r>
      <w:proofErr w:type="spellEnd"/>
      <w:r>
        <w:t xml:space="preserve">, озеро </w:t>
      </w:r>
      <w:proofErr w:type="spellStart"/>
      <w:r>
        <w:t>Бучансово</w:t>
      </w:r>
      <w:proofErr w:type="spellEnd"/>
      <w:r>
        <w:t xml:space="preserve">, озеро </w:t>
      </w:r>
      <w:proofErr w:type="spellStart"/>
      <w:r>
        <w:t>Ледорезово</w:t>
      </w:r>
      <w:proofErr w:type="spellEnd"/>
      <w:r>
        <w:t xml:space="preserve">, озеро </w:t>
      </w:r>
      <w:proofErr w:type="spellStart"/>
      <w:r>
        <w:t>Кадниковское</w:t>
      </w:r>
      <w:proofErr w:type="spellEnd"/>
      <w:r>
        <w:t xml:space="preserve">, озера Большие островные, озера Малые Островные, озера Топкие, озера Моховые, река </w:t>
      </w:r>
      <w:proofErr w:type="spellStart"/>
      <w:r>
        <w:t>Касмала</w:t>
      </w:r>
      <w:proofErr w:type="spellEnd"/>
      <w:r>
        <w:t>;</w:t>
      </w:r>
    </w:p>
    <w:p w:rsidR="00F8474B" w:rsidRDefault="00F8474B">
      <w:pPr>
        <w:pStyle w:val="ConsPlusNormal"/>
        <w:spacing w:before="220"/>
        <w:ind w:firstLine="540"/>
        <w:jc w:val="both"/>
      </w:pPr>
      <w:proofErr w:type="spellStart"/>
      <w:r>
        <w:t>Панкрушихинский</w:t>
      </w:r>
      <w:proofErr w:type="spellEnd"/>
      <w:r>
        <w:t xml:space="preserve"> район: река Бурла;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Первомайский район: озеро Большое Калининское, озеро Малое Калининское, озеро Рыбий сад, озеро Пиявочное, озеро </w:t>
      </w:r>
      <w:proofErr w:type="spellStart"/>
      <w:r>
        <w:t>Пятерево</w:t>
      </w:r>
      <w:proofErr w:type="spellEnd"/>
      <w:r>
        <w:t xml:space="preserve">, река Бобровка, река </w:t>
      </w:r>
      <w:proofErr w:type="spellStart"/>
      <w:r>
        <w:t>Аничиха</w:t>
      </w:r>
      <w:proofErr w:type="spellEnd"/>
      <w:r>
        <w:t xml:space="preserve">, река </w:t>
      </w:r>
      <w:proofErr w:type="spellStart"/>
      <w:r>
        <w:t>Бойниха</w:t>
      </w:r>
      <w:proofErr w:type="spellEnd"/>
      <w:r>
        <w:t xml:space="preserve">, река Малая речка, река Поперечная, река </w:t>
      </w:r>
      <w:proofErr w:type="spellStart"/>
      <w:r>
        <w:t>Рассказиха</w:t>
      </w:r>
      <w:proofErr w:type="spellEnd"/>
      <w:r>
        <w:t>, река Сидоровка;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Романовский район: озеро </w:t>
      </w:r>
      <w:proofErr w:type="spellStart"/>
      <w:r>
        <w:t>Гуселетовское</w:t>
      </w:r>
      <w:proofErr w:type="spellEnd"/>
      <w:r>
        <w:t xml:space="preserve">, озеро </w:t>
      </w:r>
      <w:proofErr w:type="spellStart"/>
      <w:r>
        <w:t>Мормашанские</w:t>
      </w:r>
      <w:proofErr w:type="spellEnd"/>
      <w:r>
        <w:t xml:space="preserve"> Ракиты, озеро Молоково;</w:t>
      </w:r>
    </w:p>
    <w:p w:rsidR="00F8474B" w:rsidRDefault="00F8474B">
      <w:pPr>
        <w:pStyle w:val="ConsPlusNormal"/>
        <w:spacing w:before="220"/>
        <w:ind w:firstLine="540"/>
        <w:jc w:val="both"/>
      </w:pPr>
      <w:proofErr w:type="spellStart"/>
      <w:r>
        <w:t>Топчихинский</w:t>
      </w:r>
      <w:proofErr w:type="spellEnd"/>
      <w:r>
        <w:t xml:space="preserve"> район: озеро</w:t>
      </w:r>
      <w:proofErr w:type="gramStart"/>
      <w:r>
        <w:t xml:space="preserve"> К</w:t>
      </w:r>
      <w:proofErr w:type="gramEnd"/>
      <w:r>
        <w:t>укуй, озеро Ветровка, озеро Савино, каскад озер Крутой лог;</w:t>
      </w:r>
    </w:p>
    <w:p w:rsidR="00F8474B" w:rsidRDefault="00F8474B">
      <w:pPr>
        <w:pStyle w:val="ConsPlusNormal"/>
        <w:spacing w:before="220"/>
        <w:ind w:firstLine="540"/>
        <w:jc w:val="both"/>
      </w:pPr>
      <w:proofErr w:type="spellStart"/>
      <w:r>
        <w:t>Хабарский</w:t>
      </w:r>
      <w:proofErr w:type="spellEnd"/>
      <w:r>
        <w:t xml:space="preserve"> район: озеро Рига;</w:t>
      </w:r>
    </w:p>
    <w:p w:rsidR="00F8474B" w:rsidRDefault="00F8474B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gramStart"/>
      <w:r>
        <w:t>г</w:t>
      </w:r>
      <w:proofErr w:type="gramEnd"/>
      <w:r>
        <w:t xml:space="preserve">. Славгород: пруд и болото у северного берега озера </w:t>
      </w:r>
      <w:proofErr w:type="spellStart"/>
      <w:r>
        <w:t>Кулундинское</w:t>
      </w:r>
      <w:proofErr w:type="spellEnd"/>
      <w:r>
        <w:t xml:space="preserve"> площадью 391 га.</w:t>
      </w: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jc w:val="both"/>
      </w:pPr>
    </w:p>
    <w:p w:rsidR="00F8474B" w:rsidRDefault="00F84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5EF" w:rsidRDefault="008805EF"/>
    <w:sectPr w:rsidR="008805EF" w:rsidSect="00F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4B"/>
    <w:rsid w:val="00667444"/>
    <w:rsid w:val="008805EF"/>
    <w:rsid w:val="00BB7192"/>
    <w:rsid w:val="00C57AA0"/>
    <w:rsid w:val="00D00A8A"/>
    <w:rsid w:val="00DD117C"/>
    <w:rsid w:val="00F8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92"/>
  </w:style>
  <w:style w:type="paragraph" w:styleId="1">
    <w:name w:val="heading 1"/>
    <w:basedOn w:val="a"/>
    <w:next w:val="a"/>
    <w:link w:val="10"/>
    <w:uiPriority w:val="9"/>
    <w:qFormat/>
    <w:rsid w:val="00BB71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1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1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1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1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1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1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1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1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B71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1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1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71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71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B71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71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1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B71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71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71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71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B7192"/>
    <w:rPr>
      <w:b/>
      <w:bCs/>
    </w:rPr>
  </w:style>
  <w:style w:type="character" w:styleId="a8">
    <w:name w:val="Emphasis"/>
    <w:uiPriority w:val="20"/>
    <w:qFormat/>
    <w:rsid w:val="00BB71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B71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7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1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71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B71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B7192"/>
    <w:rPr>
      <w:i/>
      <w:iCs/>
    </w:rPr>
  </w:style>
  <w:style w:type="character" w:styleId="ad">
    <w:name w:val="Subtle Emphasis"/>
    <w:uiPriority w:val="19"/>
    <w:qFormat/>
    <w:rsid w:val="00BB7192"/>
    <w:rPr>
      <w:i/>
      <w:iCs/>
    </w:rPr>
  </w:style>
  <w:style w:type="character" w:styleId="ae">
    <w:name w:val="Intense Emphasis"/>
    <w:uiPriority w:val="21"/>
    <w:qFormat/>
    <w:rsid w:val="00BB71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B7192"/>
    <w:rPr>
      <w:smallCaps/>
    </w:rPr>
  </w:style>
  <w:style w:type="character" w:styleId="af0">
    <w:name w:val="Intense Reference"/>
    <w:uiPriority w:val="32"/>
    <w:qFormat/>
    <w:rsid w:val="00BB7192"/>
    <w:rPr>
      <w:b/>
      <w:bCs/>
      <w:smallCaps/>
    </w:rPr>
  </w:style>
  <w:style w:type="character" w:styleId="af1">
    <w:name w:val="Book Title"/>
    <w:basedOn w:val="a0"/>
    <w:uiPriority w:val="33"/>
    <w:qFormat/>
    <w:rsid w:val="00BB71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7192"/>
    <w:pPr>
      <w:outlineLvl w:val="9"/>
    </w:pPr>
  </w:style>
  <w:style w:type="paragraph" w:customStyle="1" w:styleId="ConsPlusNormal">
    <w:name w:val="ConsPlusNormal"/>
    <w:rsid w:val="00F8474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Title">
    <w:name w:val="ConsPlusTitle"/>
    <w:rsid w:val="00F8474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TitlePage">
    <w:name w:val="ConsPlusTitlePage"/>
    <w:rsid w:val="00F84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D79AD0BE3115D59BB9D6027EB690F31CB6216DEC572186CB384D835A7799787B3B7835D4AE64FE4D8C5003E5EBE3FB4j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9D79AD0BE3115D59BB9D6027EB690F31CB6216DDC5781A6BB384D835A7799787B3B7835D4AE64FE4D8C5003E5EBE3FB4j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D79AD0BE3115D59BB9D6027EB690F31CB6216D1C1721A69B384D835A7799787B3B7835D4AE64FE4D8C5003E5EBE3FB4j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9D79AD0BE3115D59BB9D6027EB690F31CB6216D0C4741B68B384D835A7799787B3B7915D12EA4FECC6C70D2B08EF79137F49340EE1C9ABA4CD1DB9j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A9D79AD0BE3115D59BB836D3187370334C53B12D9C47B4837ECDF8562AE73C0C0FCEED3191FEA47EECD91556409B33D4E6C49380EE3CDB7BAj7G" TargetMode="External"/><Relationship Id="rId9" Type="http://schemas.openxmlformats.org/officeDocument/2006/relationships/hyperlink" Target="consultantplus://offline/ref=7A9D79AD0BE3115D59BB9D6027EB690F31CB6216D1C1721C63B384D835A7799787B3B7835D4AE64FE4D8C5003E5EBE3FB4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2021-04-08T06:35:00Z</dcterms:created>
  <dcterms:modified xsi:type="dcterms:W3CDTF">2021-04-08T06:37:00Z</dcterms:modified>
</cp:coreProperties>
</file>