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5AC7" w14:textId="77777777" w:rsidR="001B2C00" w:rsidRDefault="001B2C00" w:rsidP="001B2C00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Утверждены требования к антитеррористической защищенности объектов (территорий), предназначенных для организации отдыха детей и их оздоровления</w:t>
      </w:r>
    </w:p>
    <w:bookmarkEnd w:id="0"/>
    <w:p w14:paraId="69808FB6" w14:textId="26CF55EE" w:rsidR="001B2C00" w:rsidRDefault="001B2C00" w:rsidP="001B2C00">
      <w:pPr>
        <w:widowControl/>
        <w:spacing w:after="120" w:line="360" w:lineRule="atLeast"/>
        <w:ind w:right="720"/>
        <w:rPr>
          <w:rFonts w:ascii="Arial" w:hAnsi="Arial"/>
          <w:color w:val="333333"/>
          <w:sz w:val="21"/>
        </w:rPr>
      </w:pPr>
    </w:p>
    <w:p w14:paraId="041621F2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rFonts w:ascii="Arial" w:hAnsi="Arial"/>
          <w:color w:val="333333"/>
          <w:sz w:val="21"/>
        </w:rPr>
        <w:t>Постановлением Правительства РФ от 14.05.2021 № 732 утверждены   требования к антитеррористической защищенности объектов (территорий), предназначенных для организации отдыха детей и их оздоровления, а также форма паспорта безопасности объектов (территорий) стационарного типа, предназначенных для организации отдыха детей и их оздоровления.</w:t>
      </w:r>
    </w:p>
    <w:p w14:paraId="6020F8CF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 xml:space="preserve">  </w:t>
      </w:r>
      <w:r>
        <w:rPr>
          <w:rFonts w:ascii="Arial" w:hAnsi="Arial"/>
          <w:color w:val="333333"/>
          <w:sz w:val="21"/>
        </w:rPr>
        <w:t>Данным правовым актом установлены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объектов (территорий), предназначенных для организации отдыха детей и их оздоровления.</w:t>
      </w:r>
    </w:p>
    <w:p w14:paraId="6BF60A5E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Объекты (территории), предназначенные для организации отдыха детей и их оздоровления, могут быть как стационарного типа (комплексы технологически и технически связанных между собой зданий, строений, сооружений, прочно связанных фундаментом с землей и имеющих общую прилегающую территорию и (или) внешние границы, отдельные здания (строения, сооружения), прочно связанные фундаментом с землей, обособленные помещения или группы помещений, так и нестационарного типа  (туристские палатки или иные аналогичные изделия (мобильные конструкции), размещаемые в естественных природно-климатических условиях).</w:t>
      </w:r>
    </w:p>
    <w:p w14:paraId="58F8AAF0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В отношении объектов стационарного типа   проводится категорирование в целях установления дифференцированных требований к обеспечению  их антитеррористической защищенности  с учетом степени угрозы совершения на них террористического акта и возможных последствий его совершения.</w:t>
      </w:r>
    </w:p>
    <w:p w14:paraId="56C29D84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Для проведения категорирования объектов стационарного типа по решению руководителя органа исполнительной власти субъекта Российской Федерации в сфере организации отдыха и оздоровления детей или уполномоченного им лица создается комиссия, в состав которой   помимо представителей самого органа, включаются также работники объекта стационарного типа, представители органов ФСБ, Росгвардии, МЧС.</w:t>
      </w:r>
    </w:p>
    <w:p w14:paraId="0321B31D" w14:textId="77777777" w:rsidR="001B2C00" w:rsidRDefault="001B2C00" w:rsidP="001B2C00">
      <w:pPr>
        <w:pStyle w:val="a3"/>
        <w:widowControl/>
        <w:spacing w:line="384" w:lineRule="auto"/>
        <w:jc w:val="both"/>
        <w:rPr>
          <w:rFonts w:ascii="Arial" w:hAnsi="Arial"/>
          <w:color w:val="333333"/>
          <w:sz w:val="21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По результатам работы комиссии оформляется акт обследования и категорирования объекта стационарного типа и в зависимости от степени угрозы совершения террористического акта и возможных последствий его совершения объекту присваивается одна из четырех категорий опасности.</w:t>
      </w:r>
    </w:p>
    <w:p w14:paraId="3EE11110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rFonts w:ascii="Arial" w:hAnsi="Arial"/>
          <w:color w:val="333333"/>
          <w:sz w:val="21"/>
        </w:rPr>
        <w:lastRenderedPageBreak/>
        <w:t>На каждый объект стационарного типа в течение 30 календарных дней после проведения обследования и категорирования составляется паспорт безопасности.</w:t>
      </w:r>
    </w:p>
    <w:p w14:paraId="5B586F20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Мероприятия по обеспечению антитеррористической защищенности объекта стационарного типа должны быть выполнены в течение 24 месяцев со дня утверждения акта обследования и категорирования объекта.</w:t>
      </w:r>
    </w:p>
    <w:p w14:paraId="6AAC0713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Требованиями также определены мероприятия по обеспечению антитеррористической защищенности объектов (территорий) стационарного типа; контроль за их выполнением; порядок информирования об угрозе совершения или о совершении террористического акта на объекте и реагирования лиц, ответственных за обеспечение антитеррористической защищенности объекта стационарного типа, на полученную информацию; форма и порядок разработки и паспорта безопасности объекта (территории) стационарного типа</w:t>
      </w:r>
    </w:p>
    <w:p w14:paraId="649845AF" w14:textId="77777777" w:rsidR="001B2C00" w:rsidRDefault="001B2C00" w:rsidP="001B2C00">
      <w:pPr>
        <w:pStyle w:val="a3"/>
        <w:widowControl/>
        <w:spacing w:line="384" w:lineRule="auto"/>
        <w:jc w:val="both"/>
        <w:rPr>
          <w:color w:val="333333"/>
        </w:rPr>
      </w:pPr>
      <w:r>
        <w:rPr>
          <w:color w:val="333333"/>
        </w:rPr>
        <w:t> </w:t>
      </w:r>
      <w:r>
        <w:rPr>
          <w:rFonts w:ascii="Arial" w:hAnsi="Arial"/>
          <w:color w:val="333333"/>
          <w:sz w:val="21"/>
        </w:rPr>
        <w:t>Помимо этого, данный правовой акт содержит требования к антитеррористической защищенности объектов (территорий) нестационарного типа и определяет мероприятия по обеспечению их антитеррористической защищенности, порядок контроля за их выполнением.</w:t>
      </w:r>
    </w:p>
    <w:p w14:paraId="40B625FD" w14:textId="77777777" w:rsidR="001B2C00" w:rsidRDefault="001B2C00" w:rsidP="001B2C00">
      <w:pPr>
        <w:pStyle w:val="a3"/>
        <w:widowControl/>
        <w:spacing w:line="384" w:lineRule="auto"/>
        <w:jc w:val="both"/>
      </w:pPr>
      <w:r>
        <w:rPr>
          <w:color w:val="333333"/>
        </w:rPr>
        <w:t xml:space="preserve">  </w:t>
      </w:r>
      <w:r>
        <w:rPr>
          <w:rFonts w:ascii="Arial" w:hAnsi="Arial"/>
          <w:color w:val="333333"/>
          <w:sz w:val="21"/>
        </w:rPr>
        <w:t>Полный текст правового акта опубликован на официальном интернет-портале правовой информации http://pravo.gov.ru 18.05.2021. Документ вступает в силу   26.05.2021.</w:t>
      </w:r>
    </w:p>
    <w:p w14:paraId="26DC2577" w14:textId="77777777" w:rsidR="001B2C00" w:rsidRDefault="001B2C00" w:rsidP="001B2C00"/>
    <w:p w14:paraId="122261B1" w14:textId="29788D4B" w:rsidR="0009486F" w:rsidRDefault="0009486F"/>
    <w:sectPr w:rsidR="0009486F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6F"/>
    <w:rsid w:val="0009486F"/>
    <w:rsid w:val="001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5A06"/>
  <w15:chartTrackingRefBased/>
  <w15:docId w15:val="{6A1D348D-2B12-42B3-ACA2-E7600F2F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C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C00"/>
    <w:pPr>
      <w:spacing w:after="120"/>
    </w:pPr>
  </w:style>
  <w:style w:type="character" w:customStyle="1" w:styleId="a4">
    <w:name w:val="Основной текст Знак"/>
    <w:basedOn w:val="a0"/>
    <w:link w:val="a3"/>
    <w:rsid w:val="001B2C00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2021-09-09T11:20:00Z</dcterms:created>
  <dcterms:modified xsi:type="dcterms:W3CDTF">2021-09-09T11:20:00Z</dcterms:modified>
</cp:coreProperties>
</file>