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1D" w:rsidRDefault="0098661D" w:rsidP="00F7506D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661D" w:rsidRDefault="0098661D" w:rsidP="00F7506D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1409">
        <w:rPr>
          <w:sz w:val="28"/>
          <w:szCs w:val="28"/>
        </w:rPr>
        <w:t>Алейского</w:t>
      </w:r>
      <w:r>
        <w:rPr>
          <w:sz w:val="28"/>
          <w:szCs w:val="28"/>
        </w:rPr>
        <w:t xml:space="preserve"> района </w:t>
      </w:r>
    </w:p>
    <w:p w:rsidR="0098661D" w:rsidRDefault="00F7506D" w:rsidP="00F7506D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8661D">
        <w:rPr>
          <w:sz w:val="28"/>
          <w:szCs w:val="28"/>
        </w:rPr>
        <w:t xml:space="preserve">_ </w:t>
      </w:r>
      <w:r w:rsidR="007E1409">
        <w:rPr>
          <w:sz w:val="28"/>
          <w:szCs w:val="28"/>
        </w:rPr>
        <w:t>С. Я. Агаркова</w:t>
      </w:r>
    </w:p>
    <w:p w:rsidR="0098661D" w:rsidRDefault="00D507F5" w:rsidP="00F7506D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«19»</w:t>
      </w:r>
      <w:bookmarkStart w:id="0" w:name="_GoBack"/>
      <w:bookmarkEnd w:id="0"/>
      <w:r>
        <w:rPr>
          <w:sz w:val="28"/>
          <w:szCs w:val="28"/>
        </w:rPr>
        <w:t xml:space="preserve"> марта </w:t>
      </w:r>
      <w:r w:rsidR="0098661D">
        <w:rPr>
          <w:sz w:val="28"/>
          <w:szCs w:val="28"/>
        </w:rPr>
        <w:t>2021</w:t>
      </w:r>
    </w:p>
    <w:p w:rsidR="00B01CB9" w:rsidRDefault="00257560" w:rsidP="00D04E36">
      <w:pPr>
        <w:pStyle w:val="10"/>
        <w:keepNext/>
        <w:keepLines/>
        <w:spacing w:before="240" w:after="240" w:line="34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</w:t>
      </w:r>
      <w:proofErr w:type="spellStart"/>
      <w:r>
        <w:rPr>
          <w:sz w:val="28"/>
          <w:szCs w:val="28"/>
        </w:rPr>
        <w:t>комплаенс-рисков</w:t>
      </w:r>
      <w:proofErr w:type="spellEnd"/>
      <w:r w:rsidR="00D04E36">
        <w:rPr>
          <w:sz w:val="28"/>
          <w:szCs w:val="28"/>
        </w:rPr>
        <w:t xml:space="preserve"> </w:t>
      </w:r>
      <w:r w:rsidR="007E140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E1409">
        <w:rPr>
          <w:sz w:val="28"/>
          <w:szCs w:val="28"/>
        </w:rPr>
        <w:t>Алейского</w:t>
      </w:r>
      <w:r>
        <w:rPr>
          <w:sz w:val="28"/>
          <w:szCs w:val="28"/>
        </w:rPr>
        <w:t xml:space="preserve"> района Алтайского края</w:t>
      </w:r>
    </w:p>
    <w:tbl>
      <w:tblPr>
        <w:tblStyle w:val="a5"/>
        <w:tblW w:w="5000" w:type="pct"/>
        <w:jc w:val="center"/>
        <w:tblLook w:val="0000"/>
      </w:tblPr>
      <w:tblGrid>
        <w:gridCol w:w="561"/>
        <w:gridCol w:w="3683"/>
        <w:gridCol w:w="3466"/>
        <w:gridCol w:w="3976"/>
        <w:gridCol w:w="1570"/>
        <w:gridCol w:w="1815"/>
      </w:tblGrid>
      <w:tr w:rsidR="00D008D4" w:rsidRPr="00F7506D" w:rsidTr="00F7506D">
        <w:trPr>
          <w:tblHeader/>
          <w:jc w:val="center"/>
        </w:trPr>
        <w:tc>
          <w:tcPr>
            <w:tcW w:w="186" w:type="pct"/>
          </w:tcPr>
          <w:p w:rsidR="00B01CB9" w:rsidRPr="00F7506D" w:rsidRDefault="00257560" w:rsidP="00F7506D">
            <w:pPr>
              <w:pStyle w:val="a4"/>
              <w:jc w:val="center"/>
            </w:pPr>
            <w:r w:rsidRPr="00F7506D">
              <w:t>№</w:t>
            </w:r>
          </w:p>
          <w:p w:rsidR="00B01CB9" w:rsidRPr="00F7506D" w:rsidRDefault="00257560" w:rsidP="00F7506D">
            <w:pPr>
              <w:pStyle w:val="a4"/>
              <w:jc w:val="center"/>
            </w:pPr>
            <w:proofErr w:type="spellStart"/>
            <w:proofErr w:type="gramStart"/>
            <w:r w:rsidRPr="00F7506D">
              <w:t>п</w:t>
            </w:r>
            <w:proofErr w:type="spellEnd"/>
            <w:proofErr w:type="gramEnd"/>
            <w:r w:rsidR="00FF4CBB" w:rsidRPr="00F7506D">
              <w:t>/</w:t>
            </w:r>
            <w:proofErr w:type="spellStart"/>
            <w:r w:rsidR="00FF4CBB" w:rsidRPr="00F7506D">
              <w:t>п</w:t>
            </w:r>
            <w:proofErr w:type="spellEnd"/>
          </w:p>
        </w:tc>
        <w:tc>
          <w:tcPr>
            <w:tcW w:w="1222" w:type="pct"/>
          </w:tcPr>
          <w:p w:rsidR="00B01CB9" w:rsidRPr="00F7506D" w:rsidRDefault="00257560" w:rsidP="00F7506D">
            <w:pPr>
              <w:pStyle w:val="a4"/>
              <w:jc w:val="center"/>
            </w:pPr>
            <w:r w:rsidRPr="00F7506D">
              <w:t>Описание рисков</w:t>
            </w:r>
          </w:p>
        </w:tc>
        <w:tc>
          <w:tcPr>
            <w:tcW w:w="1150" w:type="pct"/>
          </w:tcPr>
          <w:p w:rsidR="00B01CB9" w:rsidRPr="00F7506D" w:rsidRDefault="00257560" w:rsidP="00F7506D">
            <w:pPr>
              <w:pStyle w:val="a4"/>
              <w:jc w:val="center"/>
            </w:pPr>
            <w:r w:rsidRPr="00F7506D">
              <w:t>Причины возникновения рисков и их оценка</w:t>
            </w:r>
          </w:p>
        </w:tc>
        <w:tc>
          <w:tcPr>
            <w:tcW w:w="1319" w:type="pct"/>
          </w:tcPr>
          <w:p w:rsidR="00B01CB9" w:rsidRPr="00F7506D" w:rsidRDefault="00257560" w:rsidP="00F7506D">
            <w:pPr>
              <w:pStyle w:val="a4"/>
              <w:jc w:val="center"/>
            </w:pPr>
            <w:r w:rsidRPr="00F7506D">
              <w:t>Мероприятия по минимизации и устранению рисков</w:t>
            </w:r>
          </w:p>
        </w:tc>
        <w:tc>
          <w:tcPr>
            <w:tcW w:w="521" w:type="pct"/>
          </w:tcPr>
          <w:p w:rsidR="00B01CB9" w:rsidRPr="00F7506D" w:rsidRDefault="00257560" w:rsidP="00F7506D">
            <w:pPr>
              <w:pStyle w:val="a4"/>
              <w:jc w:val="center"/>
            </w:pPr>
            <w:r w:rsidRPr="00F7506D">
              <w:t>Наличие (отсутствие) остаточных рисков</w:t>
            </w:r>
          </w:p>
        </w:tc>
        <w:tc>
          <w:tcPr>
            <w:tcW w:w="602" w:type="pct"/>
          </w:tcPr>
          <w:p w:rsidR="00B01CB9" w:rsidRPr="00F7506D" w:rsidRDefault="00257560" w:rsidP="00F7506D">
            <w:pPr>
              <w:pStyle w:val="a4"/>
              <w:jc w:val="center"/>
            </w:pPr>
            <w:r w:rsidRPr="00F7506D">
              <w:t>Вероятность повторного возникновения рисков</w:t>
            </w:r>
          </w:p>
        </w:tc>
      </w:tr>
      <w:tr w:rsidR="00D008D4" w:rsidRPr="00F7506D" w:rsidTr="00F7506D">
        <w:trPr>
          <w:jc w:val="center"/>
        </w:trPr>
        <w:tc>
          <w:tcPr>
            <w:tcW w:w="186" w:type="pct"/>
          </w:tcPr>
          <w:p w:rsidR="00B01CB9" w:rsidRPr="00F7506D" w:rsidRDefault="00257560" w:rsidP="00F7506D">
            <w:pPr>
              <w:pStyle w:val="a4"/>
            </w:pPr>
            <w:r w:rsidRPr="00F7506D">
              <w:t>1</w:t>
            </w:r>
          </w:p>
        </w:tc>
        <w:tc>
          <w:tcPr>
            <w:tcW w:w="1222" w:type="pct"/>
          </w:tcPr>
          <w:p w:rsidR="00B01CB9" w:rsidRPr="00F7506D" w:rsidRDefault="00FF4CBB" w:rsidP="00F7506D">
            <w:pPr>
              <w:pStyle w:val="a4"/>
              <w:tabs>
                <w:tab w:val="right" w:pos="2705"/>
              </w:tabs>
              <w:jc w:val="both"/>
            </w:pPr>
            <w:r w:rsidRPr="00F7506D">
              <w:t>П</w:t>
            </w:r>
            <w:r w:rsidR="00257560" w:rsidRPr="00F7506D">
              <w:t xml:space="preserve">ринятие </w:t>
            </w:r>
            <w:r w:rsidRPr="00F7506D">
              <w:t>м</w:t>
            </w:r>
            <w:r w:rsidR="00257560" w:rsidRPr="00F7506D">
              <w:t>униципальных правовых</w:t>
            </w:r>
            <w:r w:rsidR="00D008D4" w:rsidRPr="00F7506D">
              <w:t xml:space="preserve"> </w:t>
            </w:r>
            <w:r w:rsidR="00257560" w:rsidRPr="00F7506D">
              <w:t>актов,</w:t>
            </w:r>
            <w:r w:rsidRPr="00F7506D">
              <w:t xml:space="preserve"> </w:t>
            </w:r>
            <w:r w:rsidR="00257560" w:rsidRPr="00F7506D">
              <w:t>положения</w:t>
            </w:r>
            <w:r w:rsidR="00D008D4" w:rsidRPr="00F7506D">
              <w:t xml:space="preserve"> </w:t>
            </w:r>
            <w:r w:rsidR="00257560" w:rsidRPr="00F7506D">
              <w:t>которых</w:t>
            </w:r>
            <w:r w:rsidR="00D008D4" w:rsidRPr="00F7506D">
              <w:t xml:space="preserve"> </w:t>
            </w:r>
            <w:r w:rsidR="00257560" w:rsidRPr="00F7506D">
              <w:t>привели или могут привести к недопущению, ограничению</w:t>
            </w:r>
            <w:r w:rsidR="00D008D4" w:rsidRPr="00F7506D">
              <w:t xml:space="preserve"> </w:t>
            </w:r>
            <w:r w:rsidR="00257560" w:rsidRPr="00F7506D">
              <w:t>или</w:t>
            </w:r>
            <w:r w:rsidR="00D008D4" w:rsidRPr="00F7506D">
              <w:t xml:space="preserve"> </w:t>
            </w:r>
            <w:r w:rsidR="00257560" w:rsidRPr="00F7506D">
              <w:t>устранению конкуренции</w:t>
            </w:r>
          </w:p>
        </w:tc>
        <w:tc>
          <w:tcPr>
            <w:tcW w:w="1150" w:type="pct"/>
          </w:tcPr>
          <w:p w:rsidR="00B01CB9" w:rsidRPr="00F7506D" w:rsidRDefault="00FF4CBB" w:rsidP="00F7506D">
            <w:pPr>
              <w:pStyle w:val="a4"/>
              <w:jc w:val="both"/>
            </w:pPr>
            <w:r w:rsidRPr="00F7506D">
              <w:t>Н</w:t>
            </w:r>
            <w:r w:rsidR="00257560" w:rsidRPr="00F7506D">
              <w:t>езнание сотрудниками законодательства о защите конкуренции;</w:t>
            </w:r>
          </w:p>
          <w:p w:rsidR="00B01CB9" w:rsidRPr="00F7506D" w:rsidRDefault="00FF4CBB" w:rsidP="00F7506D">
            <w:pPr>
              <w:pStyle w:val="a4"/>
              <w:jc w:val="both"/>
            </w:pPr>
            <w:r w:rsidRPr="00F7506D">
              <w:t xml:space="preserve"> </w:t>
            </w:r>
            <w:r w:rsidR="00257560" w:rsidRPr="00F7506D">
              <w:t>-недостаточная квалификация</w:t>
            </w:r>
            <w:r w:rsidR="00D008D4" w:rsidRPr="00F7506D">
              <w:t xml:space="preserve"> </w:t>
            </w:r>
            <w:r w:rsidR="00257560" w:rsidRPr="00F7506D">
              <w:t>сотрудников;</w:t>
            </w:r>
          </w:p>
          <w:p w:rsidR="00B01CB9" w:rsidRPr="00F7506D" w:rsidRDefault="00257560" w:rsidP="00F7506D">
            <w:pPr>
              <w:pStyle w:val="a4"/>
              <w:tabs>
                <w:tab w:val="left" w:pos="1635"/>
                <w:tab w:val="left" w:pos="3235"/>
              </w:tabs>
              <w:jc w:val="both"/>
            </w:pPr>
            <w:r w:rsidRPr="00F7506D">
              <w:t>-высокая</w:t>
            </w:r>
            <w:r w:rsidR="00D008D4" w:rsidRPr="00F7506D">
              <w:t xml:space="preserve"> </w:t>
            </w:r>
            <w:r w:rsidRPr="00F7506D">
              <w:t>нагрузка</w:t>
            </w:r>
            <w:r w:rsidR="00D008D4" w:rsidRPr="00F7506D">
              <w:t xml:space="preserve"> </w:t>
            </w:r>
            <w:r w:rsidRPr="00F7506D">
              <w:t>на</w:t>
            </w:r>
            <w:r w:rsidR="00D008D4" w:rsidRPr="00F7506D">
              <w:t xml:space="preserve"> </w:t>
            </w:r>
            <w:r w:rsidRPr="00F7506D">
              <w:t>сотрудников.</w:t>
            </w:r>
          </w:p>
          <w:p w:rsidR="00B01CB9" w:rsidRPr="00F7506D" w:rsidRDefault="00257560" w:rsidP="00F7506D">
            <w:pPr>
              <w:pStyle w:val="a4"/>
              <w:jc w:val="both"/>
            </w:pPr>
            <w:r w:rsidRPr="00F7506D">
              <w:t>Оценка риска:</w:t>
            </w:r>
          </w:p>
          <w:p w:rsidR="00B01CB9" w:rsidRPr="00F7506D" w:rsidRDefault="00257560" w:rsidP="00F7506D">
            <w:pPr>
              <w:pStyle w:val="a4"/>
              <w:jc w:val="both"/>
            </w:pPr>
            <w:r w:rsidRPr="00F7506D">
              <w:t>- низкий уровень</w:t>
            </w:r>
          </w:p>
        </w:tc>
        <w:tc>
          <w:tcPr>
            <w:tcW w:w="1319" w:type="pct"/>
          </w:tcPr>
          <w:p w:rsidR="00B01CB9" w:rsidRPr="00F7506D" w:rsidRDefault="00257560" w:rsidP="00F7506D">
            <w:pPr>
              <w:pStyle w:val="a4"/>
              <w:tabs>
                <w:tab w:val="left" w:pos="2435"/>
              </w:tabs>
              <w:jc w:val="both"/>
            </w:pPr>
            <w:r w:rsidRPr="00F7506D">
              <w:t>-повышение</w:t>
            </w:r>
            <w:r w:rsidR="00D008D4" w:rsidRPr="00F7506D">
              <w:t xml:space="preserve"> </w:t>
            </w:r>
            <w:r w:rsidRPr="00F7506D">
              <w:t>квалификации</w:t>
            </w:r>
            <w:r w:rsidR="00D008D4" w:rsidRPr="00F7506D">
              <w:t xml:space="preserve"> </w:t>
            </w:r>
            <w:r w:rsidRPr="00F7506D">
              <w:t>сотрудников;</w:t>
            </w:r>
          </w:p>
          <w:p w:rsidR="00B01CB9" w:rsidRPr="00F7506D" w:rsidRDefault="00257560" w:rsidP="00F7506D">
            <w:pPr>
              <w:pStyle w:val="a4"/>
              <w:tabs>
                <w:tab w:val="right" w:pos="3900"/>
              </w:tabs>
              <w:jc w:val="both"/>
            </w:pPr>
            <w:r w:rsidRPr="00F7506D">
              <w:t>-проведение правовой экспертизы проектов НПА на предмет соответствия</w:t>
            </w:r>
            <w:r w:rsidR="00D008D4" w:rsidRPr="00F7506D">
              <w:t xml:space="preserve"> </w:t>
            </w:r>
            <w:r w:rsidRPr="00F7506D">
              <w:t>антимонопольному</w:t>
            </w:r>
            <w:r w:rsidR="00D008D4" w:rsidRPr="00F7506D">
              <w:t xml:space="preserve"> </w:t>
            </w:r>
            <w:r w:rsidRPr="00F7506D">
              <w:t>законодательству;</w:t>
            </w:r>
          </w:p>
          <w:p w:rsidR="00B01CB9" w:rsidRPr="00F7506D" w:rsidRDefault="00257560" w:rsidP="00F7506D">
            <w:pPr>
              <w:pStyle w:val="a4"/>
              <w:tabs>
                <w:tab w:val="right" w:pos="3895"/>
              </w:tabs>
              <w:jc w:val="both"/>
            </w:pPr>
            <w:r w:rsidRPr="00F7506D">
              <w:t>-соблюдение</w:t>
            </w:r>
            <w:r w:rsidR="00D008D4" w:rsidRPr="00F7506D">
              <w:t xml:space="preserve"> </w:t>
            </w:r>
            <w:r w:rsidRPr="00F7506D">
              <w:t>административных</w:t>
            </w:r>
            <w:r w:rsidR="00D008D4" w:rsidRPr="00F7506D">
              <w:t xml:space="preserve"> </w:t>
            </w:r>
            <w:r w:rsidRPr="00F7506D">
              <w:t>регламентов, порядков и положений при разработке проектов НПА;</w:t>
            </w:r>
          </w:p>
          <w:p w:rsidR="00D008D4" w:rsidRPr="00F7506D" w:rsidRDefault="00257560" w:rsidP="00F7506D">
            <w:pPr>
              <w:pStyle w:val="a4"/>
              <w:tabs>
                <w:tab w:val="right" w:pos="3900"/>
              </w:tabs>
              <w:jc w:val="both"/>
            </w:pPr>
            <w:r w:rsidRPr="00F7506D">
              <w:t>-мониторинг</w:t>
            </w:r>
            <w:r w:rsidR="00D008D4" w:rsidRPr="00F7506D">
              <w:t xml:space="preserve"> </w:t>
            </w:r>
            <w:r w:rsidRPr="00F7506D">
              <w:t>изменений</w:t>
            </w:r>
            <w:r w:rsidR="00D008D4" w:rsidRPr="00F7506D">
              <w:t xml:space="preserve"> </w:t>
            </w:r>
            <w:r w:rsidRPr="00F7506D">
              <w:t>действующего законодательства;</w:t>
            </w:r>
          </w:p>
          <w:p w:rsidR="00B01CB9" w:rsidRPr="00F7506D" w:rsidRDefault="00257560" w:rsidP="00F7506D">
            <w:pPr>
              <w:pStyle w:val="a4"/>
              <w:tabs>
                <w:tab w:val="right" w:pos="3900"/>
              </w:tabs>
              <w:jc w:val="both"/>
            </w:pPr>
            <w:r w:rsidRPr="00F7506D">
              <w:t>-повышение эффективности процесса управления.</w:t>
            </w:r>
          </w:p>
        </w:tc>
        <w:tc>
          <w:tcPr>
            <w:tcW w:w="521" w:type="pct"/>
          </w:tcPr>
          <w:p w:rsidR="00B01CB9" w:rsidRPr="00F7506D" w:rsidRDefault="00257560" w:rsidP="00F7506D">
            <w:pPr>
              <w:pStyle w:val="a4"/>
            </w:pPr>
            <w:r w:rsidRPr="00F7506D">
              <w:t>Остаточный риск сохраняется, но снижается</w:t>
            </w:r>
          </w:p>
        </w:tc>
        <w:tc>
          <w:tcPr>
            <w:tcW w:w="602" w:type="pct"/>
          </w:tcPr>
          <w:p w:rsidR="00B01CB9" w:rsidRPr="00F7506D" w:rsidRDefault="00FF4CBB" w:rsidP="00F7506D">
            <w:pPr>
              <w:pStyle w:val="a4"/>
            </w:pPr>
            <w:r w:rsidRPr="00F7506D">
              <w:t>П</w:t>
            </w:r>
            <w:r w:rsidR="00257560" w:rsidRPr="00F7506D">
              <w:t>рисутствует</w:t>
            </w:r>
          </w:p>
          <w:p w:rsidR="00B01CB9" w:rsidRPr="00F7506D" w:rsidRDefault="00B01CB9" w:rsidP="00F7506D">
            <w:pPr>
              <w:pStyle w:val="a4"/>
              <w:jc w:val="center"/>
            </w:pPr>
          </w:p>
        </w:tc>
      </w:tr>
      <w:tr w:rsidR="00D008D4" w:rsidRPr="00F7506D" w:rsidTr="00F7506D">
        <w:trPr>
          <w:jc w:val="center"/>
        </w:trPr>
        <w:tc>
          <w:tcPr>
            <w:tcW w:w="186" w:type="pct"/>
          </w:tcPr>
          <w:p w:rsidR="00B01CB9" w:rsidRPr="00F7506D" w:rsidRDefault="00257560" w:rsidP="00F7506D">
            <w:pPr>
              <w:pStyle w:val="a4"/>
            </w:pPr>
            <w:r w:rsidRPr="00F7506D">
              <w:t>2</w:t>
            </w:r>
          </w:p>
        </w:tc>
        <w:tc>
          <w:tcPr>
            <w:tcW w:w="1222" w:type="pct"/>
          </w:tcPr>
          <w:p w:rsidR="00FF4CBB" w:rsidRPr="00F7506D" w:rsidRDefault="00257560" w:rsidP="00F7506D">
            <w:pPr>
              <w:pStyle w:val="a4"/>
              <w:jc w:val="both"/>
            </w:pPr>
            <w:r w:rsidRPr="00F7506D">
              <w:t xml:space="preserve">В сфере распоряжения муниципальным имуществом: </w:t>
            </w:r>
            <w:proofErr w:type="gramStart"/>
            <w:r w:rsidRPr="00F7506D">
              <w:t>-н</w:t>
            </w:r>
            <w:proofErr w:type="gramEnd"/>
            <w:r w:rsidRPr="00F7506D">
              <w:t>арушение установленного законодательством порядка предоставления муниципального</w:t>
            </w:r>
            <w:r w:rsidR="00D008D4" w:rsidRPr="00F7506D">
              <w:t xml:space="preserve"> </w:t>
            </w:r>
            <w:r w:rsidR="00FF4CBB" w:rsidRPr="00F7506D">
              <w:t>имущества</w:t>
            </w:r>
            <w:r w:rsidR="00D008D4" w:rsidRPr="00F7506D">
              <w:t xml:space="preserve"> </w:t>
            </w:r>
            <w:r w:rsidR="00FF4CBB" w:rsidRPr="00F7506D">
              <w:t>в</w:t>
            </w:r>
            <w:r w:rsidR="00D008D4" w:rsidRPr="00F7506D">
              <w:t xml:space="preserve"> </w:t>
            </w:r>
            <w:r w:rsidR="00FF4CBB" w:rsidRPr="00F7506D">
              <w:t>аренду,</w:t>
            </w:r>
            <w:r w:rsidR="00D008D4" w:rsidRPr="00F7506D">
              <w:t xml:space="preserve"> </w:t>
            </w:r>
            <w:r w:rsidR="00FF4CBB" w:rsidRPr="00F7506D">
              <w:t>безвозмездное</w:t>
            </w:r>
            <w:r w:rsidR="00D008D4" w:rsidRPr="00F7506D">
              <w:t xml:space="preserve"> </w:t>
            </w:r>
            <w:r w:rsidR="00FF4CBB" w:rsidRPr="00F7506D">
              <w:t>пользование (передача имущества</w:t>
            </w:r>
            <w:r w:rsidR="00D008D4" w:rsidRPr="00F7506D">
              <w:t xml:space="preserve"> </w:t>
            </w:r>
            <w:r w:rsidR="00FF4CBB" w:rsidRPr="00F7506D">
              <w:t>без торгов,</w:t>
            </w:r>
            <w:r w:rsidR="00D008D4" w:rsidRPr="00F7506D">
              <w:t xml:space="preserve"> </w:t>
            </w:r>
            <w:r w:rsidR="00FF4CBB" w:rsidRPr="00F7506D">
              <w:lastRenderedPageBreak/>
              <w:t>нарушение</w:t>
            </w:r>
            <w:r w:rsidR="00D008D4" w:rsidRPr="00F7506D">
              <w:t xml:space="preserve"> </w:t>
            </w:r>
            <w:r w:rsidR="00FF4CBB" w:rsidRPr="00F7506D">
              <w:t>порядка</w:t>
            </w:r>
            <w:r w:rsidR="00D008D4" w:rsidRPr="00F7506D">
              <w:t xml:space="preserve"> </w:t>
            </w:r>
            <w:r w:rsidR="00FF4CBB" w:rsidRPr="00F7506D">
              <w:t>проведения торгов)</w:t>
            </w:r>
          </w:p>
        </w:tc>
        <w:tc>
          <w:tcPr>
            <w:tcW w:w="1150" w:type="pct"/>
          </w:tcPr>
          <w:p w:rsidR="00B01CB9" w:rsidRPr="00F7506D" w:rsidRDefault="00257560" w:rsidP="00F7506D">
            <w:pPr>
              <w:pStyle w:val="a4"/>
              <w:jc w:val="both"/>
            </w:pPr>
            <w:r w:rsidRPr="00F7506D">
              <w:lastRenderedPageBreak/>
              <w:t>- недостаточная квалификация сотрудников;</w:t>
            </w:r>
          </w:p>
          <w:p w:rsidR="00B01CB9" w:rsidRPr="00F7506D" w:rsidRDefault="00257560" w:rsidP="00F7506D">
            <w:pPr>
              <w:pStyle w:val="a4"/>
              <w:tabs>
                <w:tab w:val="left" w:pos="1630"/>
                <w:tab w:val="left" w:pos="3230"/>
              </w:tabs>
              <w:jc w:val="both"/>
            </w:pPr>
            <w:r w:rsidRPr="00F7506D">
              <w:t>-высокая</w:t>
            </w:r>
            <w:r w:rsidR="00D008D4" w:rsidRPr="00F7506D">
              <w:t xml:space="preserve"> </w:t>
            </w:r>
            <w:r w:rsidRPr="00F7506D">
              <w:t>нагрузка</w:t>
            </w:r>
            <w:r w:rsidR="00D008D4" w:rsidRPr="00F7506D">
              <w:t xml:space="preserve"> </w:t>
            </w:r>
            <w:r w:rsidRPr="00F7506D">
              <w:t>на</w:t>
            </w:r>
            <w:r w:rsidR="00D008D4" w:rsidRPr="00F7506D">
              <w:t xml:space="preserve"> </w:t>
            </w:r>
            <w:r w:rsidRPr="00F7506D">
              <w:t>сотрудников;</w:t>
            </w:r>
          </w:p>
          <w:p w:rsidR="00FF4CBB" w:rsidRPr="00F7506D" w:rsidRDefault="00257560" w:rsidP="00F7506D">
            <w:pPr>
              <w:pStyle w:val="a4"/>
              <w:jc w:val="both"/>
            </w:pPr>
            <w:r w:rsidRPr="00F7506D">
              <w:t>-недостаточ</w:t>
            </w:r>
            <w:r w:rsidR="00FF4CBB" w:rsidRPr="00F7506D">
              <w:t>н</w:t>
            </w:r>
            <w:r w:rsidRPr="00F7506D">
              <w:t>ый уровень внутреннего контроля</w:t>
            </w:r>
          </w:p>
          <w:p w:rsidR="00FF4CBB" w:rsidRPr="00F7506D" w:rsidRDefault="00FF4CBB" w:rsidP="00F7506D">
            <w:pPr>
              <w:pStyle w:val="a4"/>
              <w:jc w:val="both"/>
            </w:pPr>
            <w:r w:rsidRPr="00F7506D">
              <w:t>Оценка риска:</w:t>
            </w:r>
          </w:p>
          <w:p w:rsidR="00FF4CBB" w:rsidRPr="00F7506D" w:rsidRDefault="00FF4CBB" w:rsidP="00F7506D">
            <w:pPr>
              <w:pStyle w:val="a4"/>
              <w:ind w:firstLine="220"/>
              <w:jc w:val="both"/>
            </w:pPr>
            <w:r w:rsidRPr="00F7506D">
              <w:t>- незначительный уровень</w:t>
            </w:r>
          </w:p>
        </w:tc>
        <w:tc>
          <w:tcPr>
            <w:tcW w:w="1319" w:type="pct"/>
          </w:tcPr>
          <w:p w:rsidR="00B01CB9" w:rsidRPr="00F7506D" w:rsidRDefault="00257560" w:rsidP="00F7506D">
            <w:pPr>
              <w:pStyle w:val="a4"/>
              <w:jc w:val="both"/>
            </w:pPr>
            <w:r w:rsidRPr="00F7506D">
              <w:t>-повышение квалификации сотрудников, ответственных за предоставление муниципального имущества в аренду, безвозмездное пользование;</w:t>
            </w:r>
          </w:p>
          <w:p w:rsidR="00B01CB9" w:rsidRPr="00F7506D" w:rsidRDefault="00257560" w:rsidP="00F7506D">
            <w:pPr>
              <w:pStyle w:val="a4"/>
              <w:jc w:val="both"/>
            </w:pPr>
            <w:r w:rsidRPr="00F7506D">
              <w:t>-пов</w:t>
            </w:r>
            <w:r w:rsidR="00FF4CBB" w:rsidRPr="00F7506D">
              <w:t>ышение эффективности управления;</w:t>
            </w:r>
          </w:p>
          <w:p w:rsidR="00FF4CBB" w:rsidRPr="00F7506D" w:rsidRDefault="00257560" w:rsidP="00F7506D">
            <w:pPr>
              <w:pStyle w:val="a4"/>
              <w:jc w:val="both"/>
            </w:pPr>
            <w:r w:rsidRPr="00F7506D">
              <w:t>- мониторинг изменений</w:t>
            </w:r>
            <w:r w:rsidR="00D008D4" w:rsidRPr="00F7506D">
              <w:t xml:space="preserve"> </w:t>
            </w:r>
            <w:r w:rsidR="00FF4CBB" w:rsidRPr="00F7506D">
              <w:lastRenderedPageBreak/>
              <w:t>действующего законодательства.</w:t>
            </w:r>
          </w:p>
        </w:tc>
        <w:tc>
          <w:tcPr>
            <w:tcW w:w="521" w:type="pct"/>
          </w:tcPr>
          <w:p w:rsidR="00B01CB9" w:rsidRPr="00F7506D" w:rsidRDefault="00257560" w:rsidP="00F7506D">
            <w:pPr>
              <w:pStyle w:val="a4"/>
            </w:pPr>
            <w:r w:rsidRPr="00F7506D">
              <w:lastRenderedPageBreak/>
              <w:t>Остаточный риск сохраняется, но снижается</w:t>
            </w:r>
          </w:p>
        </w:tc>
        <w:tc>
          <w:tcPr>
            <w:tcW w:w="602" w:type="pct"/>
          </w:tcPr>
          <w:p w:rsidR="00B01CB9" w:rsidRPr="00F7506D" w:rsidRDefault="00257560" w:rsidP="00F7506D">
            <w:pPr>
              <w:pStyle w:val="a4"/>
            </w:pPr>
            <w:r w:rsidRPr="00F7506D">
              <w:t>Минимальная</w:t>
            </w:r>
          </w:p>
        </w:tc>
      </w:tr>
      <w:tr w:rsidR="00D008D4" w:rsidRPr="00F7506D" w:rsidTr="00F7506D">
        <w:trPr>
          <w:jc w:val="center"/>
        </w:trPr>
        <w:tc>
          <w:tcPr>
            <w:tcW w:w="186" w:type="pct"/>
          </w:tcPr>
          <w:p w:rsidR="00D008D4" w:rsidRPr="00F7506D" w:rsidRDefault="00D008D4" w:rsidP="00F7506D">
            <w:pPr>
              <w:pStyle w:val="a4"/>
            </w:pPr>
            <w:r w:rsidRPr="00F7506D">
              <w:lastRenderedPageBreak/>
              <w:t>3</w:t>
            </w:r>
          </w:p>
        </w:tc>
        <w:tc>
          <w:tcPr>
            <w:tcW w:w="1222" w:type="pct"/>
          </w:tcPr>
          <w:p w:rsidR="00D008D4" w:rsidRPr="00F7506D" w:rsidRDefault="00D008D4" w:rsidP="00F7506D">
            <w:pPr>
              <w:pStyle w:val="a4"/>
              <w:jc w:val="both"/>
            </w:pPr>
            <w:r w:rsidRPr="00F7506D">
              <w:t xml:space="preserve">В сфере закупок для муниципальных нужд: </w:t>
            </w:r>
            <w:proofErr w:type="gramStart"/>
            <w:r w:rsidRPr="00F7506D">
              <w:t>-н</w:t>
            </w:r>
            <w:proofErr w:type="gramEnd"/>
            <w:r w:rsidRPr="00F7506D">
              <w:t>арушение порядка определения победителя или победителей торгов, запроса котировок, запроса предложений;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 xml:space="preserve">-не предусмотренное федеральными законам и или иными нормативными правовыми актами ограничение доступа к участию в торгах, запросе котировок, запросе предложений; 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-установление не предусмотренных законодательством Российской Федерации требований к товарам или хозяйствующим субъектам;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 xml:space="preserve"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</w:t>
            </w:r>
            <w:r w:rsidRPr="00F7506D">
              <w:lastRenderedPageBreak/>
              <w:t>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1150" w:type="pct"/>
          </w:tcPr>
          <w:p w:rsidR="00D008D4" w:rsidRPr="00F7506D" w:rsidRDefault="00D008D4" w:rsidP="00F7506D">
            <w:pPr>
              <w:pStyle w:val="a4"/>
              <w:jc w:val="both"/>
            </w:pPr>
            <w:r w:rsidRPr="00F7506D">
              <w:lastRenderedPageBreak/>
              <w:t xml:space="preserve">- отсутствие согласованных действий должностных лиц, 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-неоднозначность толкования положений, законов;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-высокая нагрузка на сотрудников;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-отсутствие разъяснений уполномоченного органа по вопросам проведения закупок;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-сбои в работе автоматизированных систем и торговых площадок.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Оценка риска: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 высокий уровень</w:t>
            </w:r>
          </w:p>
        </w:tc>
        <w:tc>
          <w:tcPr>
            <w:tcW w:w="1319" w:type="pct"/>
          </w:tcPr>
          <w:p w:rsidR="00D008D4" w:rsidRPr="00F7506D" w:rsidRDefault="00D008D4" w:rsidP="00F7506D">
            <w:pPr>
              <w:pStyle w:val="a4"/>
              <w:jc w:val="both"/>
            </w:pPr>
            <w:r w:rsidRPr="00F7506D">
              <w:t>-повышение квалификации и профессиональных навыков сотрудников, ответственных за проведение закупок;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</w:t>
            </w:r>
            <w:proofErr w:type="gramStart"/>
            <w:r w:rsidRPr="00F7506D">
              <w:t>контроль за</w:t>
            </w:r>
            <w:proofErr w:type="gramEnd"/>
            <w:r w:rsidRPr="00F7506D">
              <w:t xml:space="preserve"> соблюдением требований законодательства в сфере закупок;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jc w:val="both"/>
            </w:pPr>
            <w:r w:rsidRPr="00F7506D">
              <w:t>изучение и применение правоприменительной практики;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2"/>
              </w:numPr>
              <w:tabs>
                <w:tab w:val="left" w:pos="145"/>
              </w:tabs>
              <w:jc w:val="both"/>
            </w:pPr>
            <w:r w:rsidRPr="00F7506D">
              <w:t>мониторинг изменений действующего законодательства;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-повышение эффективности процесса управления;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 xml:space="preserve">-усиление </w:t>
            </w:r>
            <w:proofErr w:type="gramStart"/>
            <w:r w:rsidRPr="00F7506D">
              <w:t>контроля за</w:t>
            </w:r>
            <w:proofErr w:type="gramEnd"/>
            <w:r w:rsidRPr="00F7506D">
              <w:t xml:space="preserve"> подготовкой закупочной документации на стадии согласования.</w:t>
            </w:r>
          </w:p>
        </w:tc>
        <w:tc>
          <w:tcPr>
            <w:tcW w:w="521" w:type="pct"/>
          </w:tcPr>
          <w:p w:rsidR="00D008D4" w:rsidRPr="00F7506D" w:rsidRDefault="00D008D4" w:rsidP="00F7506D">
            <w:pPr>
              <w:pStyle w:val="a4"/>
            </w:pPr>
            <w:r w:rsidRPr="00F7506D">
              <w:t>Остаточный риск сохраняется, но снижается</w:t>
            </w:r>
          </w:p>
        </w:tc>
        <w:tc>
          <w:tcPr>
            <w:tcW w:w="602" w:type="pct"/>
          </w:tcPr>
          <w:p w:rsidR="00D008D4" w:rsidRPr="00F7506D" w:rsidRDefault="00D008D4" w:rsidP="00F7506D">
            <w:pPr>
              <w:pStyle w:val="a4"/>
            </w:pPr>
            <w:r w:rsidRPr="00F7506D">
              <w:t>Присутствует</w:t>
            </w:r>
          </w:p>
          <w:p w:rsidR="00D008D4" w:rsidRPr="00F7506D" w:rsidRDefault="00D008D4" w:rsidP="00F7506D">
            <w:pPr>
              <w:pStyle w:val="a4"/>
            </w:pPr>
          </w:p>
        </w:tc>
      </w:tr>
      <w:tr w:rsidR="00D008D4" w:rsidRPr="00F7506D" w:rsidTr="00F7506D">
        <w:trPr>
          <w:jc w:val="center"/>
        </w:trPr>
        <w:tc>
          <w:tcPr>
            <w:tcW w:w="186" w:type="pct"/>
          </w:tcPr>
          <w:p w:rsidR="00D008D4" w:rsidRPr="00F7506D" w:rsidRDefault="00D008D4" w:rsidP="00F7506D">
            <w:pPr>
              <w:pStyle w:val="a4"/>
            </w:pPr>
            <w:r w:rsidRPr="00F7506D">
              <w:lastRenderedPageBreak/>
              <w:t>4</w:t>
            </w:r>
          </w:p>
        </w:tc>
        <w:tc>
          <w:tcPr>
            <w:tcW w:w="1222" w:type="pct"/>
          </w:tcPr>
          <w:p w:rsidR="00D008D4" w:rsidRPr="00F7506D" w:rsidRDefault="00D008D4" w:rsidP="00F7506D">
            <w:pPr>
              <w:pStyle w:val="a4"/>
              <w:jc w:val="both"/>
            </w:pPr>
            <w:r w:rsidRPr="00F7506D">
              <w:t>Нарушение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</w:p>
        </w:tc>
        <w:tc>
          <w:tcPr>
            <w:tcW w:w="1150" w:type="pct"/>
          </w:tcPr>
          <w:p w:rsidR="00D008D4" w:rsidRPr="00F7506D" w:rsidRDefault="00D008D4" w:rsidP="00F7506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jc w:val="both"/>
            </w:pPr>
            <w:r w:rsidRPr="00F7506D">
              <w:t xml:space="preserve">ненадлежащее осуществление текущего </w:t>
            </w:r>
            <w:proofErr w:type="gramStart"/>
            <w:r w:rsidRPr="00F7506D">
              <w:t>контроля за</w:t>
            </w:r>
            <w:proofErr w:type="gramEnd"/>
            <w:r w:rsidRPr="00F7506D">
              <w:t xml:space="preserve"> предоставлением муниципальных услуг;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3"/>
              </w:numPr>
              <w:tabs>
                <w:tab w:val="left" w:pos="140"/>
              </w:tabs>
              <w:jc w:val="both"/>
            </w:pPr>
            <w:r w:rsidRPr="00F7506D">
              <w:t>нарушение единообразия;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3"/>
              </w:numPr>
              <w:tabs>
                <w:tab w:val="left" w:pos="140"/>
              </w:tabs>
              <w:jc w:val="both"/>
            </w:pPr>
            <w:r w:rsidRPr="00F7506D">
              <w:t>несоблюдение установленных процедур;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3"/>
              </w:numPr>
              <w:tabs>
                <w:tab w:val="left" w:pos="135"/>
              </w:tabs>
              <w:jc w:val="both"/>
            </w:pPr>
            <w:r w:rsidRPr="00F7506D">
              <w:t>отсутствие достаточной квалификации специалистов</w:t>
            </w:r>
          </w:p>
          <w:p w:rsidR="00D008D4" w:rsidRPr="00F7506D" w:rsidRDefault="00D008D4" w:rsidP="00F7506D">
            <w:pPr>
              <w:pStyle w:val="a4"/>
              <w:tabs>
                <w:tab w:val="left" w:pos="135"/>
              </w:tabs>
              <w:jc w:val="both"/>
            </w:pPr>
            <w:r w:rsidRPr="00F7506D">
              <w:t>Оценка риска: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3"/>
              </w:numPr>
              <w:tabs>
                <w:tab w:val="left" w:pos="260"/>
              </w:tabs>
              <w:jc w:val="both"/>
            </w:pPr>
            <w:r w:rsidRPr="00F7506D">
              <w:t>незначительный уровень</w:t>
            </w:r>
          </w:p>
        </w:tc>
        <w:tc>
          <w:tcPr>
            <w:tcW w:w="1319" w:type="pct"/>
          </w:tcPr>
          <w:p w:rsidR="00D008D4" w:rsidRPr="00F7506D" w:rsidRDefault="00D008D4" w:rsidP="00F7506D">
            <w:pPr>
              <w:pStyle w:val="a4"/>
              <w:numPr>
                <w:ilvl w:val="0"/>
                <w:numId w:val="4"/>
              </w:numPr>
              <w:tabs>
                <w:tab w:val="left" w:pos="140"/>
              </w:tabs>
              <w:jc w:val="both"/>
            </w:pPr>
            <w:r w:rsidRPr="00F7506D">
              <w:t>соблюдение административных регламентов;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4"/>
              </w:numPr>
              <w:tabs>
                <w:tab w:val="left" w:pos="135"/>
              </w:tabs>
              <w:jc w:val="both"/>
            </w:pPr>
            <w:r w:rsidRPr="00F7506D">
              <w:t>мониторинг и анализ выявленных нарушений;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-повышение эффективности процесса управления.</w:t>
            </w:r>
          </w:p>
        </w:tc>
        <w:tc>
          <w:tcPr>
            <w:tcW w:w="521" w:type="pct"/>
          </w:tcPr>
          <w:p w:rsidR="00D008D4" w:rsidRPr="00F7506D" w:rsidRDefault="00D008D4" w:rsidP="00F7506D">
            <w:pPr>
              <w:pStyle w:val="a4"/>
            </w:pPr>
            <w:r w:rsidRPr="00F7506D">
              <w:t>Остаточный риск сохраняется, но снижается</w:t>
            </w:r>
          </w:p>
        </w:tc>
        <w:tc>
          <w:tcPr>
            <w:tcW w:w="602" w:type="pct"/>
          </w:tcPr>
          <w:p w:rsidR="00D008D4" w:rsidRPr="00F7506D" w:rsidRDefault="00D008D4" w:rsidP="00F7506D">
            <w:pPr>
              <w:pStyle w:val="a4"/>
            </w:pPr>
            <w:r w:rsidRPr="00F7506D">
              <w:t>Присутствует</w:t>
            </w:r>
          </w:p>
        </w:tc>
      </w:tr>
      <w:tr w:rsidR="00D008D4" w:rsidRPr="00F7506D" w:rsidTr="00F7506D">
        <w:trPr>
          <w:jc w:val="center"/>
        </w:trPr>
        <w:tc>
          <w:tcPr>
            <w:tcW w:w="186" w:type="pct"/>
          </w:tcPr>
          <w:p w:rsidR="00D008D4" w:rsidRPr="00F7506D" w:rsidRDefault="00D008D4" w:rsidP="00F7506D">
            <w:pPr>
              <w:pStyle w:val="a4"/>
            </w:pPr>
            <w:r w:rsidRPr="00F7506D">
              <w:t>5</w:t>
            </w:r>
          </w:p>
        </w:tc>
        <w:tc>
          <w:tcPr>
            <w:tcW w:w="1222" w:type="pct"/>
          </w:tcPr>
          <w:p w:rsidR="00D008D4" w:rsidRPr="00F7506D" w:rsidRDefault="00D008D4" w:rsidP="00F7506D">
            <w:pPr>
              <w:pStyle w:val="a4"/>
              <w:jc w:val="both"/>
            </w:pPr>
            <w:r w:rsidRPr="00F7506D">
              <w:t xml:space="preserve">Подготовка ответов на обращение юридических и физических лиц с нарушением сроков, предусмотренных законодательством и не в </w:t>
            </w:r>
            <w:proofErr w:type="gramStart"/>
            <w:r w:rsidRPr="00F7506D">
              <w:t>по</w:t>
            </w:r>
            <w:proofErr w:type="gramEnd"/>
            <w:r w:rsidRPr="00F7506D">
              <w:t xml:space="preserve"> полном объеме</w:t>
            </w:r>
          </w:p>
        </w:tc>
        <w:tc>
          <w:tcPr>
            <w:tcW w:w="1150" w:type="pct"/>
          </w:tcPr>
          <w:p w:rsidR="00D008D4" w:rsidRPr="00F7506D" w:rsidRDefault="00D008D4" w:rsidP="00F7506D">
            <w:pPr>
              <w:pStyle w:val="a4"/>
              <w:jc w:val="both"/>
            </w:pPr>
            <w:r w:rsidRPr="00F7506D">
              <w:t>- не достаточный уровень внутреннего контроля;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 отсутствие достаточной квалификации специалистов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Оценка риска:</w:t>
            </w:r>
          </w:p>
          <w:p w:rsidR="00D008D4" w:rsidRPr="00F7506D" w:rsidRDefault="00D008D4" w:rsidP="00F7506D">
            <w:pPr>
              <w:pStyle w:val="a4"/>
              <w:jc w:val="both"/>
            </w:pPr>
            <w:r w:rsidRPr="00F7506D">
              <w:t>- низкий уровень</w:t>
            </w:r>
          </w:p>
        </w:tc>
        <w:tc>
          <w:tcPr>
            <w:tcW w:w="1319" w:type="pct"/>
          </w:tcPr>
          <w:p w:rsidR="00D008D4" w:rsidRPr="00F7506D" w:rsidRDefault="00D008D4" w:rsidP="00F7506D">
            <w:pPr>
              <w:pStyle w:val="a4"/>
              <w:numPr>
                <w:ilvl w:val="0"/>
                <w:numId w:val="8"/>
              </w:numPr>
              <w:tabs>
                <w:tab w:val="left" w:pos="140"/>
              </w:tabs>
              <w:jc w:val="both"/>
            </w:pPr>
            <w:r w:rsidRPr="00F7506D">
              <w:t>повышение уровня квалификации сотрудника;</w:t>
            </w:r>
          </w:p>
          <w:p w:rsidR="00D008D4" w:rsidRPr="00F7506D" w:rsidRDefault="00D008D4" w:rsidP="00F7506D">
            <w:pPr>
              <w:pStyle w:val="a4"/>
              <w:numPr>
                <w:ilvl w:val="0"/>
                <w:numId w:val="8"/>
              </w:numPr>
              <w:tabs>
                <w:tab w:val="left" w:pos="135"/>
              </w:tabs>
              <w:jc w:val="both"/>
            </w:pPr>
            <w:r w:rsidRPr="00F7506D">
              <w:t>усиление внутреннего контроля</w:t>
            </w:r>
          </w:p>
        </w:tc>
        <w:tc>
          <w:tcPr>
            <w:tcW w:w="521" w:type="pct"/>
          </w:tcPr>
          <w:p w:rsidR="00D008D4" w:rsidRPr="00F7506D" w:rsidRDefault="00D008D4" w:rsidP="00F7506D">
            <w:pPr>
              <w:pStyle w:val="a4"/>
            </w:pPr>
            <w:r w:rsidRPr="00F7506D">
              <w:t>Остаточный риск сохраняется, но снижается</w:t>
            </w:r>
          </w:p>
        </w:tc>
        <w:tc>
          <w:tcPr>
            <w:tcW w:w="602" w:type="pct"/>
          </w:tcPr>
          <w:p w:rsidR="00D008D4" w:rsidRPr="00F7506D" w:rsidRDefault="00D008D4" w:rsidP="00F7506D">
            <w:pPr>
              <w:pStyle w:val="a4"/>
            </w:pPr>
            <w:r w:rsidRPr="00F7506D">
              <w:t>Существует</w:t>
            </w:r>
          </w:p>
        </w:tc>
      </w:tr>
    </w:tbl>
    <w:p w:rsidR="00257560" w:rsidRDefault="00257560" w:rsidP="00D008D4"/>
    <w:sectPr w:rsidR="00257560" w:rsidSect="00F7506D">
      <w:pgSz w:w="16840" w:h="11900" w:orient="landscape"/>
      <w:pgMar w:top="1701" w:right="851" w:bottom="1134" w:left="1134" w:header="522" w:footer="111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7E" w:rsidRDefault="00AA617E">
      <w:r>
        <w:separator/>
      </w:r>
    </w:p>
  </w:endnote>
  <w:endnote w:type="continuationSeparator" w:id="0">
    <w:p w:rsidR="00AA617E" w:rsidRDefault="00AA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7E" w:rsidRDefault="00AA617E"/>
  </w:footnote>
  <w:footnote w:type="continuationSeparator" w:id="0">
    <w:p w:rsidR="00AA617E" w:rsidRDefault="00AA61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5C0"/>
    <w:multiLevelType w:val="multilevel"/>
    <w:tmpl w:val="22601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04BDB"/>
    <w:multiLevelType w:val="multilevel"/>
    <w:tmpl w:val="A232F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7032F"/>
    <w:multiLevelType w:val="multilevel"/>
    <w:tmpl w:val="9A16B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B499E"/>
    <w:multiLevelType w:val="multilevel"/>
    <w:tmpl w:val="FA845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948AE"/>
    <w:multiLevelType w:val="multilevel"/>
    <w:tmpl w:val="EA3ED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A6C94"/>
    <w:multiLevelType w:val="multilevel"/>
    <w:tmpl w:val="864EF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903C4"/>
    <w:multiLevelType w:val="multilevel"/>
    <w:tmpl w:val="5C2A0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B419D"/>
    <w:multiLevelType w:val="multilevel"/>
    <w:tmpl w:val="D7D6D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1CB9"/>
    <w:rsid w:val="00002A51"/>
    <w:rsid w:val="00082CCA"/>
    <w:rsid w:val="00257560"/>
    <w:rsid w:val="00277704"/>
    <w:rsid w:val="004F2798"/>
    <w:rsid w:val="00676520"/>
    <w:rsid w:val="007E1409"/>
    <w:rsid w:val="009243D0"/>
    <w:rsid w:val="0098661D"/>
    <w:rsid w:val="00AA617E"/>
    <w:rsid w:val="00AD6B07"/>
    <w:rsid w:val="00B01CB9"/>
    <w:rsid w:val="00B35D60"/>
    <w:rsid w:val="00BC385E"/>
    <w:rsid w:val="00D008D4"/>
    <w:rsid w:val="00D04E36"/>
    <w:rsid w:val="00D507F5"/>
    <w:rsid w:val="00DA0B74"/>
    <w:rsid w:val="00EA4676"/>
    <w:rsid w:val="00F07FCE"/>
    <w:rsid w:val="00F7506D"/>
    <w:rsid w:val="00F86EF7"/>
    <w:rsid w:val="00FD2EF8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27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77704"/>
    <w:pPr>
      <w:spacing w:line="298" w:lineRule="auto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277704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D0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A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2021-10-13T04:53:00Z</cp:lastPrinted>
  <dcterms:created xsi:type="dcterms:W3CDTF">2022-02-25T04:02:00Z</dcterms:created>
  <dcterms:modified xsi:type="dcterms:W3CDTF">2022-02-25T04:21:00Z</dcterms:modified>
</cp:coreProperties>
</file>