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9C8" w:rsidRPr="005E5531" w:rsidRDefault="008569C8" w:rsidP="004C505B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5E5531">
        <w:rPr>
          <w:b/>
          <w:bCs/>
          <w:sz w:val="28"/>
          <w:szCs w:val="28"/>
        </w:rPr>
        <w:t xml:space="preserve">Пояснительная записка </w:t>
      </w:r>
    </w:p>
    <w:p w:rsidR="008569C8" w:rsidRPr="005E5531" w:rsidRDefault="008569C8" w:rsidP="004C505B">
      <w:pPr>
        <w:ind w:firstLine="709"/>
        <w:jc w:val="center"/>
        <w:rPr>
          <w:b/>
          <w:bCs/>
          <w:sz w:val="28"/>
          <w:szCs w:val="28"/>
        </w:rPr>
      </w:pPr>
      <w:r w:rsidRPr="005E5531">
        <w:rPr>
          <w:b/>
          <w:bCs/>
          <w:sz w:val="28"/>
          <w:szCs w:val="28"/>
        </w:rPr>
        <w:t>по о</w:t>
      </w:r>
      <w:r w:rsidRPr="005E5531">
        <w:rPr>
          <w:b/>
          <w:sz w:val="28"/>
          <w:szCs w:val="28"/>
        </w:rPr>
        <w:t>сновным параметрам прогноза социально-экономического развития Алейского района на 20</w:t>
      </w:r>
      <w:r>
        <w:rPr>
          <w:b/>
          <w:sz w:val="28"/>
          <w:szCs w:val="28"/>
        </w:rPr>
        <w:t>2</w:t>
      </w:r>
      <w:r w:rsidR="0073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</w:t>
      </w:r>
      <w:r w:rsidRPr="005E5531">
        <w:rPr>
          <w:b/>
          <w:sz w:val="28"/>
          <w:szCs w:val="28"/>
        </w:rPr>
        <w:t>202</w:t>
      </w:r>
      <w:r w:rsidR="00737F63">
        <w:rPr>
          <w:b/>
          <w:sz w:val="28"/>
          <w:szCs w:val="28"/>
        </w:rPr>
        <w:t>5</w:t>
      </w:r>
      <w:r w:rsidRPr="005E5531">
        <w:rPr>
          <w:b/>
          <w:sz w:val="28"/>
          <w:szCs w:val="28"/>
        </w:rPr>
        <w:t xml:space="preserve"> годы</w:t>
      </w:r>
      <w:r w:rsidRPr="005E5531">
        <w:rPr>
          <w:sz w:val="28"/>
          <w:szCs w:val="28"/>
        </w:rPr>
        <w:t>.</w:t>
      </w:r>
    </w:p>
    <w:p w:rsidR="008569C8" w:rsidRPr="00C63D99" w:rsidRDefault="008569C8" w:rsidP="004C505B">
      <w:pPr>
        <w:keepNext/>
        <w:widowControl w:val="0"/>
        <w:tabs>
          <w:tab w:val="left" w:pos="51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69C8" w:rsidRPr="00C63D99" w:rsidRDefault="008569C8" w:rsidP="004C505B">
      <w:pPr>
        <w:pStyle w:val="2"/>
        <w:keepNext/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3D99">
        <w:rPr>
          <w:sz w:val="28"/>
          <w:szCs w:val="28"/>
        </w:rPr>
        <w:t>Общая оценка социально-экономической ситуации в районе за отчетный период</w:t>
      </w:r>
    </w:p>
    <w:p w:rsidR="008569C8" w:rsidRPr="005E5531" w:rsidRDefault="008569C8" w:rsidP="004C505B">
      <w:pPr>
        <w:pStyle w:val="2"/>
        <w:ind w:firstLine="709"/>
        <w:jc w:val="center"/>
        <w:rPr>
          <w:sz w:val="28"/>
          <w:szCs w:val="28"/>
        </w:rPr>
      </w:pPr>
    </w:p>
    <w:p w:rsidR="008569C8" w:rsidRDefault="008569C8" w:rsidP="004C505B">
      <w:pPr>
        <w:pStyle w:val="2"/>
        <w:keepNext/>
        <w:widowControl w:val="0"/>
        <w:ind w:firstLine="709"/>
        <w:rPr>
          <w:b w:val="0"/>
          <w:bCs w:val="0"/>
          <w:sz w:val="28"/>
          <w:szCs w:val="28"/>
        </w:rPr>
      </w:pPr>
      <w:proofErr w:type="spellStart"/>
      <w:r w:rsidRPr="00FB2A88">
        <w:rPr>
          <w:b w:val="0"/>
          <w:bCs w:val="0"/>
          <w:sz w:val="28"/>
          <w:szCs w:val="28"/>
        </w:rPr>
        <w:t>Алейский</w:t>
      </w:r>
      <w:proofErr w:type="spellEnd"/>
      <w:r w:rsidRPr="00FB2A88">
        <w:rPr>
          <w:b w:val="0"/>
          <w:bCs w:val="0"/>
          <w:sz w:val="28"/>
          <w:szCs w:val="28"/>
        </w:rPr>
        <w:t xml:space="preserve"> район расположен в </w:t>
      </w:r>
      <w:r>
        <w:rPr>
          <w:b w:val="0"/>
          <w:bCs w:val="0"/>
          <w:sz w:val="28"/>
          <w:szCs w:val="28"/>
        </w:rPr>
        <w:t xml:space="preserve">центре Алтайского края, административный центр </w:t>
      </w:r>
      <w:r w:rsidR="00737F63">
        <w:rPr>
          <w:b w:val="0"/>
          <w:bCs w:val="0"/>
          <w:sz w:val="28"/>
          <w:szCs w:val="28"/>
        </w:rPr>
        <w:t xml:space="preserve">город Алейск, </w:t>
      </w:r>
      <w:r w:rsidR="0070738A">
        <w:rPr>
          <w:b w:val="0"/>
          <w:bCs w:val="0"/>
          <w:sz w:val="28"/>
          <w:szCs w:val="28"/>
        </w:rPr>
        <w:t xml:space="preserve">районный центр </w:t>
      </w:r>
      <w:r>
        <w:rPr>
          <w:b w:val="0"/>
          <w:bCs w:val="0"/>
          <w:sz w:val="28"/>
          <w:szCs w:val="28"/>
        </w:rPr>
        <w:t>отсутствует. Численность населения на 01.01.202</w:t>
      </w:r>
      <w:r w:rsidR="0070738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составило</w:t>
      </w:r>
      <w:r w:rsidR="0070738A">
        <w:rPr>
          <w:b w:val="0"/>
          <w:bCs w:val="0"/>
          <w:sz w:val="28"/>
          <w:szCs w:val="28"/>
        </w:rPr>
        <w:t xml:space="preserve"> 12851</w:t>
      </w:r>
      <w:r>
        <w:rPr>
          <w:b w:val="0"/>
          <w:bCs w:val="0"/>
          <w:sz w:val="28"/>
          <w:szCs w:val="28"/>
        </w:rPr>
        <w:t xml:space="preserve"> человек.</w:t>
      </w:r>
    </w:p>
    <w:p w:rsidR="008569C8" w:rsidRDefault="008569C8" w:rsidP="004C505B">
      <w:pPr>
        <w:pStyle w:val="2"/>
        <w:keepNext/>
        <w:widowControl w:val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Социально – экономическому развитию района по итогам 202</w:t>
      </w:r>
      <w:r w:rsidR="0070738A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года характерен рост основных показателей и положительные факторы роста уровня жизни населения.</w:t>
      </w:r>
    </w:p>
    <w:p w:rsidR="008569C8" w:rsidRDefault="008569C8" w:rsidP="004C505B">
      <w:pPr>
        <w:pStyle w:val="2"/>
        <w:keepNext/>
        <w:widowControl w:val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Основу экономики района составляют </w:t>
      </w:r>
      <w:r w:rsidR="0070738A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редприятия сельского хозяйства, промышленности, жилищно-коммунального хозяйства, торговли.</w:t>
      </w:r>
    </w:p>
    <w:p w:rsidR="008569C8" w:rsidRPr="009E70E4" w:rsidRDefault="008569C8" w:rsidP="004C5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0E4">
        <w:rPr>
          <w:color w:val="000000"/>
          <w:sz w:val="28"/>
          <w:szCs w:val="28"/>
        </w:rPr>
        <w:t>Медицинское обслуживание Алейского района осуществляется 6 амбулаториями, 2</w:t>
      </w:r>
      <w:r w:rsidRPr="00FA177B">
        <w:rPr>
          <w:color w:val="000000"/>
          <w:sz w:val="28"/>
          <w:szCs w:val="28"/>
        </w:rPr>
        <w:t>3</w:t>
      </w:r>
      <w:r w:rsidRPr="009E70E4">
        <w:rPr>
          <w:color w:val="000000"/>
          <w:sz w:val="28"/>
          <w:szCs w:val="28"/>
        </w:rPr>
        <w:t xml:space="preserve"> фельдшерско-акушерскими пунктами.</w:t>
      </w:r>
    </w:p>
    <w:p w:rsidR="008569C8" w:rsidRPr="009E70E4" w:rsidRDefault="008569C8" w:rsidP="004C5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0E4">
        <w:rPr>
          <w:color w:val="000000"/>
          <w:sz w:val="28"/>
          <w:szCs w:val="28"/>
        </w:rPr>
        <w:t>В 20</w:t>
      </w:r>
      <w:r w:rsidRPr="00FA177B">
        <w:rPr>
          <w:color w:val="000000"/>
          <w:sz w:val="28"/>
          <w:szCs w:val="28"/>
        </w:rPr>
        <w:t>2</w:t>
      </w:r>
      <w:r w:rsidR="0070738A">
        <w:rPr>
          <w:color w:val="000000"/>
          <w:sz w:val="28"/>
          <w:szCs w:val="28"/>
        </w:rPr>
        <w:t>2</w:t>
      </w:r>
      <w:r w:rsidRPr="009E70E4">
        <w:rPr>
          <w:color w:val="000000"/>
          <w:sz w:val="28"/>
          <w:szCs w:val="28"/>
        </w:rPr>
        <w:t xml:space="preserve"> году в системе образования района действует </w:t>
      </w:r>
      <w:r>
        <w:rPr>
          <w:color w:val="000000"/>
          <w:sz w:val="28"/>
          <w:szCs w:val="28"/>
        </w:rPr>
        <w:t>2</w:t>
      </w:r>
      <w:r w:rsidR="0070738A">
        <w:rPr>
          <w:color w:val="000000"/>
          <w:sz w:val="28"/>
          <w:szCs w:val="28"/>
        </w:rPr>
        <w:t>0</w:t>
      </w:r>
      <w:r w:rsidRPr="009E70E4">
        <w:rPr>
          <w:color w:val="000000"/>
          <w:sz w:val="28"/>
          <w:szCs w:val="28"/>
        </w:rPr>
        <w:t xml:space="preserve"> учреждений, из них 1</w:t>
      </w:r>
      <w:r>
        <w:rPr>
          <w:color w:val="000000"/>
          <w:sz w:val="28"/>
          <w:szCs w:val="28"/>
        </w:rPr>
        <w:t>5</w:t>
      </w:r>
      <w:r w:rsidRPr="009E70E4">
        <w:rPr>
          <w:color w:val="000000"/>
          <w:sz w:val="28"/>
          <w:szCs w:val="28"/>
        </w:rPr>
        <w:t xml:space="preserve"> общеобразовательных школ и </w:t>
      </w:r>
      <w:r w:rsidR="0070738A">
        <w:rPr>
          <w:color w:val="000000"/>
          <w:sz w:val="28"/>
          <w:szCs w:val="28"/>
        </w:rPr>
        <w:t>5</w:t>
      </w:r>
      <w:r w:rsidRPr="009E70E4">
        <w:rPr>
          <w:color w:val="000000"/>
          <w:sz w:val="28"/>
          <w:szCs w:val="28"/>
        </w:rPr>
        <w:t xml:space="preserve"> филиалов, 1</w:t>
      </w:r>
      <w:r w:rsidR="0070738A">
        <w:rPr>
          <w:color w:val="000000"/>
          <w:sz w:val="28"/>
          <w:szCs w:val="28"/>
        </w:rPr>
        <w:t>2</w:t>
      </w:r>
      <w:r w:rsidRPr="009E70E4">
        <w:rPr>
          <w:color w:val="000000"/>
          <w:sz w:val="28"/>
          <w:szCs w:val="28"/>
        </w:rPr>
        <w:t xml:space="preserve"> детских дошкольных учреждений. Работает одно учреждение дополнительного образования детей МКОУ ДОД «Детско-юношеская спортивная школа Алейского района».</w:t>
      </w:r>
    </w:p>
    <w:p w:rsidR="008569C8" w:rsidRPr="009E70E4" w:rsidRDefault="008569C8" w:rsidP="004C5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0E4">
        <w:rPr>
          <w:color w:val="000000"/>
          <w:sz w:val="28"/>
          <w:szCs w:val="28"/>
        </w:rPr>
        <w:t>В районе сформировалась широкая сеть учреждений культуры – 62, в том числе 34- культурно-досугового типа и 28 библиотек.</w:t>
      </w:r>
    </w:p>
    <w:p w:rsidR="008569C8" w:rsidRDefault="008569C8" w:rsidP="004C505B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0E4">
        <w:rPr>
          <w:color w:val="000000"/>
          <w:sz w:val="28"/>
          <w:szCs w:val="28"/>
        </w:rPr>
        <w:t xml:space="preserve">На территории района находятся </w:t>
      </w:r>
      <w:r w:rsidR="0070738A">
        <w:rPr>
          <w:color w:val="000000"/>
          <w:sz w:val="28"/>
          <w:szCs w:val="28"/>
        </w:rPr>
        <w:t>три</w:t>
      </w:r>
      <w:r w:rsidRPr="009E70E4">
        <w:rPr>
          <w:color w:val="000000"/>
          <w:sz w:val="28"/>
          <w:szCs w:val="28"/>
        </w:rPr>
        <w:t xml:space="preserve"> краевых учреждения: КГБУСО «Краевой социальный приют для детей и подростков «Дружба» в </w:t>
      </w:r>
      <w:proofErr w:type="spellStart"/>
      <w:r w:rsidRPr="009E70E4">
        <w:rPr>
          <w:color w:val="000000"/>
          <w:sz w:val="28"/>
          <w:szCs w:val="28"/>
        </w:rPr>
        <w:t>с.Дружба</w:t>
      </w:r>
      <w:proofErr w:type="spellEnd"/>
      <w:r w:rsidR="0070738A">
        <w:rPr>
          <w:color w:val="000000"/>
          <w:sz w:val="28"/>
          <w:szCs w:val="28"/>
        </w:rPr>
        <w:t xml:space="preserve">, </w:t>
      </w:r>
      <w:r w:rsidRPr="009E70E4">
        <w:rPr>
          <w:color w:val="000000"/>
          <w:sz w:val="28"/>
          <w:szCs w:val="28"/>
        </w:rPr>
        <w:t>КГБУ «</w:t>
      </w:r>
      <w:proofErr w:type="spellStart"/>
      <w:r w:rsidRPr="009E70E4">
        <w:rPr>
          <w:color w:val="000000"/>
          <w:sz w:val="28"/>
          <w:szCs w:val="28"/>
        </w:rPr>
        <w:t>Алейский</w:t>
      </w:r>
      <w:proofErr w:type="spellEnd"/>
      <w:r w:rsidRPr="009E70E4">
        <w:rPr>
          <w:color w:val="000000"/>
          <w:sz w:val="28"/>
          <w:szCs w:val="28"/>
        </w:rPr>
        <w:t xml:space="preserve"> центр помощи детям </w:t>
      </w:r>
      <w:r>
        <w:rPr>
          <w:color w:val="000000"/>
          <w:sz w:val="28"/>
          <w:szCs w:val="28"/>
        </w:rPr>
        <w:t>«ОБПР»</w:t>
      </w:r>
      <w:r w:rsidRPr="009E70E4">
        <w:rPr>
          <w:color w:val="000000"/>
          <w:sz w:val="28"/>
          <w:szCs w:val="28"/>
        </w:rPr>
        <w:t>» в с. Вавилон</w:t>
      </w:r>
      <w:r w:rsidR="0070738A">
        <w:rPr>
          <w:color w:val="000000"/>
          <w:sz w:val="28"/>
          <w:szCs w:val="28"/>
        </w:rPr>
        <w:t xml:space="preserve"> и </w:t>
      </w:r>
      <w:r w:rsidR="0070738A" w:rsidRPr="0070738A">
        <w:rPr>
          <w:color w:val="000000"/>
          <w:sz w:val="28"/>
          <w:szCs w:val="28"/>
        </w:rPr>
        <w:t>КГБСУСО «</w:t>
      </w:r>
      <w:proofErr w:type="spellStart"/>
      <w:r w:rsidR="0070738A" w:rsidRPr="0070738A">
        <w:rPr>
          <w:color w:val="000000"/>
          <w:sz w:val="28"/>
          <w:szCs w:val="28"/>
        </w:rPr>
        <w:t>Дружбинский</w:t>
      </w:r>
      <w:proofErr w:type="spellEnd"/>
      <w:r w:rsidR="0070738A" w:rsidRPr="0070738A">
        <w:rPr>
          <w:color w:val="000000"/>
          <w:sz w:val="28"/>
          <w:szCs w:val="28"/>
        </w:rPr>
        <w:t xml:space="preserve"> дом-интернат для престарелых и инвалидов»</w:t>
      </w:r>
      <w:r w:rsidR="0070738A">
        <w:rPr>
          <w:color w:val="000000"/>
          <w:sz w:val="28"/>
          <w:szCs w:val="28"/>
        </w:rPr>
        <w:t xml:space="preserve"> в с. Дружба.</w:t>
      </w:r>
    </w:p>
    <w:p w:rsidR="008569C8" w:rsidRDefault="008569C8" w:rsidP="004C505B">
      <w:pPr>
        <w:pStyle w:val="2"/>
        <w:keepNext/>
        <w:widowControl w:val="0"/>
        <w:jc w:val="center"/>
        <w:rPr>
          <w:bCs w:val="0"/>
          <w:sz w:val="28"/>
          <w:szCs w:val="28"/>
        </w:rPr>
      </w:pPr>
    </w:p>
    <w:p w:rsidR="008569C8" w:rsidRPr="009E0205" w:rsidRDefault="008569C8" w:rsidP="004C505B">
      <w:pPr>
        <w:pStyle w:val="2"/>
        <w:keepNext/>
        <w:widowControl w:val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Pr="009E0205">
        <w:rPr>
          <w:bCs w:val="0"/>
          <w:sz w:val="28"/>
          <w:szCs w:val="28"/>
        </w:rPr>
        <w:t>.</w:t>
      </w:r>
      <w:r w:rsidRPr="009E0205">
        <w:rPr>
          <w:sz w:val="28"/>
          <w:szCs w:val="28"/>
        </w:rPr>
        <w:t xml:space="preserve"> Демография</w:t>
      </w:r>
    </w:p>
    <w:p w:rsidR="008569C8" w:rsidRDefault="008569C8" w:rsidP="004C505B">
      <w:pPr>
        <w:pStyle w:val="2"/>
        <w:keepNext/>
        <w:widowControl w:val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течение анализируемого периода прослеживается отрицательная тенденция динамики численность населения района. Основными причинами снижения жителей района является как естественная убыль населения (в 202</w:t>
      </w:r>
      <w:r w:rsidR="0070738A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составила – </w:t>
      </w:r>
      <w:r w:rsidR="0070738A">
        <w:rPr>
          <w:b w:val="0"/>
          <w:bCs w:val="0"/>
          <w:sz w:val="28"/>
          <w:szCs w:val="28"/>
        </w:rPr>
        <w:t>«-226)</w:t>
      </w:r>
      <w:r>
        <w:rPr>
          <w:b w:val="0"/>
          <w:bCs w:val="0"/>
          <w:sz w:val="28"/>
          <w:szCs w:val="28"/>
        </w:rPr>
        <w:t xml:space="preserve"> человек), так и миграционный отток (в 202</w:t>
      </w:r>
      <w:r w:rsidR="0070738A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 xml:space="preserve"> году – «- 2</w:t>
      </w:r>
      <w:r w:rsidR="008E703E">
        <w:rPr>
          <w:b w:val="0"/>
          <w:bCs w:val="0"/>
          <w:sz w:val="28"/>
          <w:szCs w:val="28"/>
        </w:rPr>
        <w:t>52</w:t>
      </w:r>
      <w:r>
        <w:rPr>
          <w:b w:val="0"/>
          <w:bCs w:val="0"/>
          <w:sz w:val="28"/>
          <w:szCs w:val="28"/>
        </w:rPr>
        <w:t>» человека). Для Алейского района, как и в целом России, характерна тенденция старения населения, что также является отрицательным фактором, влияющим на численность населения. В прогнозируемом периоде продолжает прослеживаться снижение численности населения района, за счет снижения естественного движения населения и роста миграционного оттока населения.</w:t>
      </w:r>
    </w:p>
    <w:p w:rsidR="008569C8" w:rsidRPr="009E0205" w:rsidRDefault="008569C8" w:rsidP="004C505B">
      <w:pPr>
        <w:pStyle w:val="2"/>
        <w:keepNext/>
        <w:widowControl w:val="0"/>
        <w:ind w:firstLine="709"/>
        <w:rPr>
          <w:b w:val="0"/>
          <w:bCs w:val="0"/>
          <w:sz w:val="28"/>
          <w:szCs w:val="28"/>
        </w:rPr>
      </w:pPr>
    </w:p>
    <w:p w:rsidR="008569C8" w:rsidRPr="009E0205" w:rsidRDefault="008569C8" w:rsidP="004C505B">
      <w:pPr>
        <w:pStyle w:val="2"/>
        <w:keepNext/>
        <w:widowControl w:val="0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Pr="009E0205">
        <w:rPr>
          <w:bCs w:val="0"/>
          <w:sz w:val="28"/>
          <w:szCs w:val="28"/>
        </w:rPr>
        <w:t>.</w:t>
      </w:r>
      <w:r w:rsidRPr="009E0205">
        <w:rPr>
          <w:sz w:val="28"/>
          <w:szCs w:val="28"/>
        </w:rPr>
        <w:t xml:space="preserve"> Труд и занятость</w:t>
      </w:r>
    </w:p>
    <w:p w:rsidR="008569C8" w:rsidRPr="009E70E4" w:rsidRDefault="008569C8" w:rsidP="004C505B">
      <w:pPr>
        <w:ind w:firstLine="709"/>
        <w:jc w:val="both"/>
        <w:rPr>
          <w:sz w:val="28"/>
          <w:szCs w:val="28"/>
        </w:rPr>
      </w:pPr>
      <w:r w:rsidRPr="009E70E4">
        <w:rPr>
          <w:sz w:val="28"/>
          <w:szCs w:val="28"/>
        </w:rPr>
        <w:t>Численность занятых в экономике</w:t>
      </w:r>
      <w:r>
        <w:rPr>
          <w:sz w:val="28"/>
          <w:szCs w:val="28"/>
        </w:rPr>
        <w:t xml:space="preserve"> на территории района не снижается </w:t>
      </w:r>
      <w:r w:rsidRPr="009E70E4">
        <w:rPr>
          <w:sz w:val="28"/>
          <w:szCs w:val="28"/>
        </w:rPr>
        <w:t>за</w:t>
      </w:r>
      <w:r w:rsidRPr="00367B2B">
        <w:rPr>
          <w:sz w:val="28"/>
          <w:szCs w:val="28"/>
        </w:rPr>
        <w:t xml:space="preserve"> счет создания новых рабочих мест</w:t>
      </w:r>
      <w:r>
        <w:rPr>
          <w:szCs w:val="28"/>
        </w:rPr>
        <w:t>.</w:t>
      </w:r>
      <w:r>
        <w:rPr>
          <w:sz w:val="28"/>
          <w:szCs w:val="28"/>
        </w:rPr>
        <w:t xml:space="preserve"> </w:t>
      </w:r>
      <w:r w:rsidRPr="009E70E4">
        <w:rPr>
          <w:sz w:val="28"/>
          <w:szCs w:val="28"/>
        </w:rPr>
        <w:t>На прогн</w:t>
      </w:r>
      <w:r>
        <w:rPr>
          <w:sz w:val="28"/>
          <w:szCs w:val="28"/>
        </w:rPr>
        <w:t>озный период планируется незначительный рост числа</w:t>
      </w:r>
      <w:r w:rsidRPr="009E70E4">
        <w:rPr>
          <w:sz w:val="28"/>
          <w:szCs w:val="28"/>
        </w:rPr>
        <w:t xml:space="preserve"> занятых в экономике </w:t>
      </w:r>
      <w:r>
        <w:rPr>
          <w:sz w:val="28"/>
          <w:szCs w:val="28"/>
        </w:rPr>
        <w:t>по сравнению с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</w:t>
      </w:r>
      <w:r w:rsidRPr="009E70E4">
        <w:rPr>
          <w:sz w:val="28"/>
          <w:szCs w:val="28"/>
        </w:rPr>
        <w:t>. Планируется снижение уровня безработицы на 202</w:t>
      </w:r>
      <w:r w:rsidR="008E703E">
        <w:rPr>
          <w:sz w:val="28"/>
          <w:szCs w:val="28"/>
        </w:rPr>
        <w:t>3</w:t>
      </w:r>
      <w:r w:rsidRPr="009E70E4">
        <w:rPr>
          <w:sz w:val="28"/>
          <w:szCs w:val="28"/>
        </w:rPr>
        <w:t>-202</w:t>
      </w:r>
      <w:r w:rsidR="008E703E">
        <w:rPr>
          <w:sz w:val="28"/>
          <w:szCs w:val="28"/>
        </w:rPr>
        <w:t>5</w:t>
      </w:r>
      <w:r w:rsidRPr="009E70E4">
        <w:rPr>
          <w:sz w:val="28"/>
          <w:szCs w:val="28"/>
        </w:rPr>
        <w:t xml:space="preserve"> годы до 1,</w:t>
      </w:r>
      <w:r w:rsidR="008E703E">
        <w:rPr>
          <w:sz w:val="28"/>
          <w:szCs w:val="28"/>
        </w:rPr>
        <w:t>4</w:t>
      </w:r>
      <w:r w:rsidRPr="009E70E4">
        <w:rPr>
          <w:sz w:val="28"/>
          <w:szCs w:val="28"/>
        </w:rPr>
        <w:t>%</w:t>
      </w:r>
      <w:r>
        <w:rPr>
          <w:sz w:val="28"/>
          <w:szCs w:val="28"/>
        </w:rPr>
        <w:t>, что произойдет за счет снижения числа безработных, стоящих в центре занятости населения.</w:t>
      </w:r>
    </w:p>
    <w:p w:rsidR="008569C8" w:rsidRPr="009E70E4" w:rsidRDefault="008569C8" w:rsidP="004C505B">
      <w:pPr>
        <w:ind w:firstLine="720"/>
        <w:jc w:val="both"/>
        <w:rPr>
          <w:sz w:val="28"/>
          <w:szCs w:val="28"/>
        </w:rPr>
      </w:pPr>
      <w:r w:rsidRPr="009E70E4">
        <w:rPr>
          <w:sz w:val="28"/>
          <w:szCs w:val="28"/>
        </w:rPr>
        <w:t xml:space="preserve">Вместе с тем, наряду с положительной динамикой основных показателей в сфере занятости населения района остается ряд нерешенных проблем, носящих долгосрочный характер: </w:t>
      </w:r>
    </w:p>
    <w:p w:rsidR="008569C8" w:rsidRPr="009E70E4" w:rsidRDefault="008569C8" w:rsidP="004C505B">
      <w:pPr>
        <w:ind w:firstLine="720"/>
        <w:jc w:val="both"/>
        <w:rPr>
          <w:sz w:val="28"/>
          <w:szCs w:val="28"/>
        </w:rPr>
      </w:pPr>
      <w:r w:rsidRPr="009E70E4">
        <w:rPr>
          <w:sz w:val="28"/>
          <w:szCs w:val="28"/>
        </w:rPr>
        <w:t>дисбаланс спроса и предложения на рынке труда;</w:t>
      </w:r>
    </w:p>
    <w:p w:rsidR="008569C8" w:rsidRDefault="008569C8" w:rsidP="004C505B">
      <w:pPr>
        <w:ind w:firstLine="720"/>
        <w:jc w:val="both"/>
        <w:rPr>
          <w:sz w:val="28"/>
          <w:szCs w:val="28"/>
        </w:rPr>
      </w:pPr>
      <w:r w:rsidRPr="009E70E4">
        <w:rPr>
          <w:sz w:val="28"/>
          <w:szCs w:val="28"/>
        </w:rPr>
        <w:t>наличие неформальной занятости, хотя в данном направлении прово</w:t>
      </w:r>
      <w:r>
        <w:rPr>
          <w:sz w:val="28"/>
          <w:szCs w:val="28"/>
        </w:rPr>
        <w:t>дится большая работа.</w:t>
      </w:r>
    </w:p>
    <w:p w:rsidR="008569C8" w:rsidRPr="009E70E4" w:rsidRDefault="008569C8" w:rsidP="004C505B">
      <w:pPr>
        <w:pStyle w:val="21"/>
        <w:ind w:firstLine="709"/>
        <w:rPr>
          <w:szCs w:val="28"/>
        </w:rPr>
      </w:pPr>
    </w:p>
    <w:p w:rsidR="008569C8" w:rsidRPr="00C63D99" w:rsidRDefault="008569C8" w:rsidP="004C505B">
      <w:pPr>
        <w:pStyle w:val="3"/>
        <w:keepNext/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63D99">
        <w:rPr>
          <w:b/>
          <w:bCs/>
          <w:sz w:val="28"/>
          <w:szCs w:val="28"/>
        </w:rPr>
        <w:t>. Промышленное производство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 собственного производства, выполненных работ, услуг собственными силами по кругу крупных и средних организаций по итогам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увеличился на 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>3,8 % по сравнению с 20</w:t>
      </w:r>
      <w:r w:rsidR="008E70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района представлено 2 направлениями: обрабатывающие производство и производство электрической энергии, газа и пара; кондиционирование воздуха.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наиболее крупным предприятиям обрабатывающего производства относятся ООО «</w:t>
      </w:r>
      <w:proofErr w:type="spellStart"/>
      <w:r>
        <w:rPr>
          <w:sz w:val="28"/>
          <w:szCs w:val="28"/>
        </w:rPr>
        <w:t>Борихинский</w:t>
      </w:r>
      <w:proofErr w:type="spellEnd"/>
      <w:r>
        <w:rPr>
          <w:sz w:val="28"/>
          <w:szCs w:val="28"/>
        </w:rPr>
        <w:t xml:space="preserve"> пивоваренный завод» и ООО «Производственная компания Сибиряк».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Борихинский</w:t>
      </w:r>
      <w:proofErr w:type="spellEnd"/>
      <w:r>
        <w:rPr>
          <w:sz w:val="28"/>
          <w:szCs w:val="28"/>
        </w:rPr>
        <w:t xml:space="preserve"> пивоваренный завод» специализируется на производстве пива и безалкогольных напитков. По итогам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производство пива </w:t>
      </w:r>
      <w:r w:rsidR="008E703E">
        <w:rPr>
          <w:sz w:val="28"/>
          <w:szCs w:val="28"/>
        </w:rPr>
        <w:t>незначительно увеличилось</w:t>
      </w:r>
      <w:r>
        <w:rPr>
          <w:sz w:val="28"/>
          <w:szCs w:val="28"/>
        </w:rPr>
        <w:t xml:space="preserve"> на </w:t>
      </w:r>
      <w:r w:rsidR="008E703E">
        <w:rPr>
          <w:sz w:val="28"/>
          <w:szCs w:val="28"/>
        </w:rPr>
        <w:t>1,1</w:t>
      </w:r>
      <w:r>
        <w:rPr>
          <w:sz w:val="28"/>
          <w:szCs w:val="28"/>
        </w:rPr>
        <w:t xml:space="preserve"> %, в связи с </w:t>
      </w:r>
      <w:r w:rsidR="008E703E">
        <w:rPr>
          <w:sz w:val="28"/>
          <w:szCs w:val="28"/>
        </w:rPr>
        <w:t>открытием новой линии розлива в стекло</w:t>
      </w:r>
      <w:r>
        <w:rPr>
          <w:sz w:val="28"/>
          <w:szCs w:val="28"/>
        </w:rPr>
        <w:t>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«ПК Сибиряк» перспективное предприятие по производству крупы. В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объем производства увеличился на </w:t>
      </w:r>
      <w:r w:rsidR="008E703E">
        <w:rPr>
          <w:sz w:val="28"/>
          <w:szCs w:val="28"/>
        </w:rPr>
        <w:t>40,2</w:t>
      </w:r>
      <w:r>
        <w:rPr>
          <w:sz w:val="28"/>
          <w:szCs w:val="28"/>
        </w:rPr>
        <w:t xml:space="preserve"> % по сравнению с 20</w:t>
      </w:r>
      <w:r w:rsidR="008E70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и составил </w:t>
      </w:r>
      <w:r w:rsidR="008E703E">
        <w:rPr>
          <w:sz w:val="28"/>
          <w:szCs w:val="28"/>
        </w:rPr>
        <w:t>39,1</w:t>
      </w:r>
      <w:r>
        <w:rPr>
          <w:sz w:val="28"/>
          <w:szCs w:val="28"/>
        </w:rPr>
        <w:t xml:space="preserve"> тыс. тонн.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в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8E703E">
        <w:rPr>
          <w:sz w:val="28"/>
          <w:szCs w:val="28"/>
        </w:rPr>
        <w:t xml:space="preserve">продолжает работу ИП </w:t>
      </w:r>
      <w:proofErr w:type="spellStart"/>
      <w:r w:rsidR="008E703E">
        <w:rPr>
          <w:sz w:val="28"/>
          <w:szCs w:val="28"/>
        </w:rPr>
        <w:t>Фельк</w:t>
      </w:r>
      <w:proofErr w:type="spellEnd"/>
      <w:r w:rsidR="008E703E">
        <w:rPr>
          <w:sz w:val="28"/>
          <w:szCs w:val="28"/>
        </w:rPr>
        <w:t xml:space="preserve"> Дмитрий Федорович, занимающийся </w:t>
      </w:r>
      <w:r>
        <w:rPr>
          <w:sz w:val="28"/>
          <w:szCs w:val="28"/>
        </w:rPr>
        <w:t>производство</w:t>
      </w:r>
      <w:r w:rsidR="008E703E">
        <w:rPr>
          <w:sz w:val="28"/>
          <w:szCs w:val="28"/>
        </w:rPr>
        <w:t>м</w:t>
      </w:r>
      <w:r>
        <w:rPr>
          <w:sz w:val="28"/>
          <w:szCs w:val="28"/>
        </w:rPr>
        <w:t xml:space="preserve"> колбасных изделий на территории с. </w:t>
      </w:r>
      <w:proofErr w:type="spellStart"/>
      <w:r>
        <w:rPr>
          <w:sz w:val="28"/>
          <w:szCs w:val="28"/>
        </w:rPr>
        <w:t>Большепанюшево</w:t>
      </w:r>
      <w:proofErr w:type="spellEnd"/>
      <w:r w:rsidR="008E70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703E">
        <w:rPr>
          <w:sz w:val="28"/>
          <w:szCs w:val="28"/>
        </w:rPr>
        <w:t>На территории Фрунзенского сельсовета работает цех по изготовлению</w:t>
      </w:r>
      <w:r w:rsidR="008E703E">
        <w:rPr>
          <w:sz w:val="28"/>
          <w:szCs w:val="28"/>
        </w:rPr>
        <w:t xml:space="preserve"> растительного масла из семян подсолнечника (ИП </w:t>
      </w:r>
      <w:proofErr w:type="spellStart"/>
      <w:r w:rsidR="008E703E">
        <w:rPr>
          <w:sz w:val="28"/>
          <w:szCs w:val="28"/>
        </w:rPr>
        <w:t>Галышева</w:t>
      </w:r>
      <w:proofErr w:type="spellEnd"/>
      <w:r w:rsidR="008E703E">
        <w:rPr>
          <w:sz w:val="28"/>
          <w:szCs w:val="28"/>
        </w:rPr>
        <w:t xml:space="preserve"> Ю. В.). Это</w:t>
      </w:r>
      <w:r>
        <w:rPr>
          <w:sz w:val="28"/>
          <w:szCs w:val="28"/>
        </w:rPr>
        <w:t xml:space="preserve"> оказывает положительное влияние на развитие промышленного производства.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</w:t>
      </w:r>
      <w:r w:rsidR="008E703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незначительный рост объема отгруженных товаров собственного производства, выполненных работ, услуг, по виду деятельность «Обеспечение электрической энергией, газом и паром; кондиционирование воздуха» на 4,</w:t>
      </w:r>
      <w:r w:rsidR="008E703E">
        <w:rPr>
          <w:sz w:val="28"/>
          <w:szCs w:val="28"/>
        </w:rPr>
        <w:t>6</w:t>
      </w:r>
      <w:r>
        <w:rPr>
          <w:sz w:val="28"/>
          <w:szCs w:val="28"/>
        </w:rPr>
        <w:t xml:space="preserve"> % по сравнению с 20</w:t>
      </w:r>
      <w:r w:rsidR="008E70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годом, связано с теплой зимой.</w:t>
      </w:r>
    </w:p>
    <w:p w:rsidR="008569C8" w:rsidRPr="00621CCD" w:rsidRDefault="008569C8" w:rsidP="004C505B">
      <w:pPr>
        <w:keepNext/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8569C8" w:rsidRPr="00C63D99" w:rsidRDefault="008569C8" w:rsidP="004C505B">
      <w:pPr>
        <w:pStyle w:val="3"/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C63D99">
        <w:rPr>
          <w:b/>
          <w:bCs/>
          <w:sz w:val="28"/>
          <w:szCs w:val="28"/>
        </w:rPr>
        <w:t>. Сельское хозяйство</w:t>
      </w:r>
    </w:p>
    <w:p w:rsidR="008569C8" w:rsidRDefault="008569C8" w:rsidP="004C505B">
      <w:pPr>
        <w:ind w:firstLine="709"/>
        <w:jc w:val="both"/>
        <w:rPr>
          <w:sz w:val="28"/>
          <w:szCs w:val="28"/>
        </w:rPr>
      </w:pPr>
      <w:r w:rsidRPr="009E70E4">
        <w:rPr>
          <w:sz w:val="28"/>
          <w:szCs w:val="28"/>
        </w:rPr>
        <w:t xml:space="preserve">Приоритетным направлением в развитии сельскохозяйственного производства является растениеводство. Прогнозируемый объем производства зерновых и зернобобовых культур </w:t>
      </w:r>
      <w:r>
        <w:rPr>
          <w:sz w:val="28"/>
          <w:szCs w:val="28"/>
        </w:rPr>
        <w:t>в 202</w:t>
      </w:r>
      <w:r w:rsidR="008E703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9E70E4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</w:t>
      </w:r>
      <w:r w:rsidR="008E703E">
        <w:rPr>
          <w:sz w:val="28"/>
          <w:szCs w:val="28"/>
        </w:rPr>
        <w:t>203960,7</w:t>
      </w:r>
      <w:r w:rsidRPr="009E70E4">
        <w:rPr>
          <w:sz w:val="28"/>
          <w:szCs w:val="28"/>
        </w:rPr>
        <w:t xml:space="preserve"> тонн при средней урожайности </w:t>
      </w:r>
      <w:r w:rsidR="008E703E">
        <w:rPr>
          <w:sz w:val="28"/>
          <w:szCs w:val="28"/>
        </w:rPr>
        <w:t xml:space="preserve">17,0 </w:t>
      </w:r>
      <w:r>
        <w:rPr>
          <w:sz w:val="28"/>
          <w:szCs w:val="28"/>
        </w:rPr>
        <w:t>ц/га</w:t>
      </w:r>
      <w:r w:rsidRPr="009E70E4">
        <w:rPr>
          <w:sz w:val="28"/>
          <w:szCs w:val="28"/>
        </w:rPr>
        <w:t>.</w:t>
      </w:r>
      <w:r>
        <w:rPr>
          <w:sz w:val="28"/>
          <w:szCs w:val="28"/>
        </w:rPr>
        <w:t xml:space="preserve"> Причиной значительного </w:t>
      </w:r>
      <w:r w:rsidR="008E703E">
        <w:rPr>
          <w:sz w:val="28"/>
          <w:szCs w:val="28"/>
        </w:rPr>
        <w:t>роста</w:t>
      </w:r>
      <w:r>
        <w:rPr>
          <w:sz w:val="28"/>
          <w:szCs w:val="28"/>
        </w:rPr>
        <w:t xml:space="preserve"> объемов производства зерновых и зернобобовых культур служит </w:t>
      </w:r>
      <w:r w:rsidR="008E703E">
        <w:rPr>
          <w:sz w:val="28"/>
          <w:szCs w:val="28"/>
        </w:rPr>
        <w:t>использование нов</w:t>
      </w:r>
      <w:r w:rsidR="00132D1A">
        <w:rPr>
          <w:sz w:val="28"/>
          <w:szCs w:val="28"/>
        </w:rPr>
        <w:t>ых</w:t>
      </w:r>
      <w:r w:rsidR="008E703E">
        <w:rPr>
          <w:sz w:val="28"/>
          <w:szCs w:val="28"/>
        </w:rPr>
        <w:t xml:space="preserve"> технологи</w:t>
      </w:r>
      <w:r w:rsidR="00132D1A">
        <w:rPr>
          <w:sz w:val="28"/>
          <w:szCs w:val="28"/>
        </w:rPr>
        <w:t>й</w:t>
      </w:r>
      <w:r w:rsidR="008E703E">
        <w:rPr>
          <w:sz w:val="28"/>
          <w:szCs w:val="28"/>
        </w:rPr>
        <w:t xml:space="preserve"> и современн</w:t>
      </w:r>
      <w:r w:rsidR="00132D1A">
        <w:rPr>
          <w:sz w:val="28"/>
          <w:szCs w:val="28"/>
        </w:rPr>
        <w:t>ой высокопроизводительной техники</w:t>
      </w:r>
      <w:r>
        <w:rPr>
          <w:sz w:val="28"/>
          <w:szCs w:val="28"/>
        </w:rPr>
        <w:t>. В дальнейшем надеемся как на сохранение стабильности посевных площадей под зерновыми и зернобобовыми культурами, так и на благоприятные погодные условия.</w:t>
      </w:r>
    </w:p>
    <w:p w:rsidR="008569C8" w:rsidRDefault="008569C8" w:rsidP="004C5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Отрасль животноводства на территории района представлена молочно-мясным направлением. </w:t>
      </w:r>
      <w:r w:rsidRPr="009E70E4">
        <w:rPr>
          <w:sz w:val="28"/>
          <w:szCs w:val="28"/>
        </w:rPr>
        <w:t>По</w:t>
      </w:r>
      <w:r>
        <w:rPr>
          <w:sz w:val="28"/>
          <w:szCs w:val="28"/>
        </w:rPr>
        <w:t>головье крупного рогатого скота по итогам 202</w:t>
      </w:r>
      <w:r w:rsidR="00132D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16</w:t>
      </w:r>
      <w:r w:rsidR="00132D1A">
        <w:rPr>
          <w:sz w:val="28"/>
          <w:szCs w:val="28"/>
        </w:rPr>
        <w:t>176</w:t>
      </w:r>
      <w:r>
        <w:rPr>
          <w:sz w:val="28"/>
          <w:szCs w:val="28"/>
        </w:rPr>
        <w:t xml:space="preserve"> голов, что на </w:t>
      </w:r>
      <w:r w:rsidR="00132D1A">
        <w:rPr>
          <w:sz w:val="28"/>
          <w:szCs w:val="28"/>
        </w:rPr>
        <w:t>2</w:t>
      </w:r>
      <w:r>
        <w:rPr>
          <w:sz w:val="28"/>
          <w:szCs w:val="28"/>
        </w:rPr>
        <w:t xml:space="preserve"> % ниже 20</w:t>
      </w:r>
      <w:r w:rsidR="00132D1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В прогнозируемом периоде ожидаем </w:t>
      </w:r>
      <w:r w:rsidR="00132D1A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поголовья до 16</w:t>
      </w:r>
      <w:r w:rsidR="00132D1A">
        <w:rPr>
          <w:sz w:val="28"/>
          <w:szCs w:val="28"/>
        </w:rPr>
        <w:t>003</w:t>
      </w:r>
      <w:r>
        <w:rPr>
          <w:sz w:val="28"/>
          <w:szCs w:val="28"/>
        </w:rPr>
        <w:t xml:space="preserve"> голов в 202</w:t>
      </w:r>
      <w:r w:rsidR="00132D1A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8569C8" w:rsidRDefault="008569C8" w:rsidP="004C505B">
      <w:pPr>
        <w:pStyle w:val="a3"/>
        <w:ind w:firstLine="709"/>
        <w:rPr>
          <w:sz w:val="28"/>
          <w:szCs w:val="28"/>
        </w:rPr>
      </w:pPr>
      <w:r w:rsidRPr="009E70E4">
        <w:rPr>
          <w:sz w:val="28"/>
          <w:szCs w:val="28"/>
        </w:rPr>
        <w:t>Надой молока на 1 корову в сельхозпредприятиях в 202</w:t>
      </w:r>
      <w:r w:rsidR="00132D1A">
        <w:rPr>
          <w:sz w:val="28"/>
          <w:szCs w:val="28"/>
        </w:rPr>
        <w:t>2</w:t>
      </w:r>
      <w:r w:rsidRPr="009E70E4">
        <w:rPr>
          <w:sz w:val="28"/>
          <w:szCs w:val="28"/>
        </w:rPr>
        <w:t>-202</w:t>
      </w:r>
      <w:r w:rsidR="00132D1A">
        <w:rPr>
          <w:sz w:val="28"/>
          <w:szCs w:val="28"/>
        </w:rPr>
        <w:t>5</w:t>
      </w:r>
      <w:r w:rsidRPr="009E70E4">
        <w:rPr>
          <w:sz w:val="28"/>
          <w:szCs w:val="28"/>
        </w:rPr>
        <w:t xml:space="preserve"> </w:t>
      </w:r>
      <w:proofErr w:type="gramStart"/>
      <w:r w:rsidRPr="009E70E4">
        <w:rPr>
          <w:sz w:val="28"/>
          <w:szCs w:val="28"/>
        </w:rPr>
        <w:t>годах  составит</w:t>
      </w:r>
      <w:proofErr w:type="gramEnd"/>
      <w:r w:rsidRPr="009E70E4">
        <w:rPr>
          <w:sz w:val="28"/>
          <w:szCs w:val="28"/>
        </w:rPr>
        <w:t xml:space="preserve"> от </w:t>
      </w:r>
      <w:r w:rsidR="00132D1A">
        <w:rPr>
          <w:sz w:val="28"/>
          <w:szCs w:val="28"/>
        </w:rPr>
        <w:t>5001</w:t>
      </w:r>
      <w:r w:rsidRPr="009E70E4">
        <w:rPr>
          <w:sz w:val="28"/>
          <w:szCs w:val="28"/>
        </w:rPr>
        <w:t xml:space="preserve"> кг до </w:t>
      </w:r>
      <w:r w:rsidR="00132D1A">
        <w:rPr>
          <w:sz w:val="28"/>
          <w:szCs w:val="28"/>
        </w:rPr>
        <w:t>5050</w:t>
      </w:r>
      <w:r w:rsidRPr="009E70E4">
        <w:rPr>
          <w:sz w:val="28"/>
          <w:szCs w:val="28"/>
        </w:rPr>
        <w:t xml:space="preserve"> кг. </w:t>
      </w:r>
    </w:p>
    <w:p w:rsidR="008569C8" w:rsidRDefault="008569C8" w:rsidP="004C505B">
      <w:pPr>
        <w:pStyle w:val="a3"/>
        <w:ind w:firstLine="709"/>
        <w:rPr>
          <w:sz w:val="28"/>
          <w:szCs w:val="28"/>
        </w:rPr>
      </w:pPr>
    </w:p>
    <w:p w:rsidR="008569C8" w:rsidRPr="00C63D99" w:rsidRDefault="008569C8" w:rsidP="004C505B">
      <w:pPr>
        <w:pStyle w:val="2"/>
        <w:keepNext/>
        <w:widowControl w:val="0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6</w:t>
      </w:r>
      <w:r w:rsidRPr="00C63D99">
        <w:rPr>
          <w:bCs w:val="0"/>
          <w:sz w:val="28"/>
          <w:szCs w:val="28"/>
        </w:rPr>
        <w:t>.</w:t>
      </w:r>
      <w:r w:rsidRPr="00C63D99">
        <w:rPr>
          <w:sz w:val="28"/>
          <w:szCs w:val="28"/>
        </w:rPr>
        <w:t xml:space="preserve"> Инвестиции </w:t>
      </w:r>
      <w:r>
        <w:rPr>
          <w:sz w:val="28"/>
          <w:szCs w:val="28"/>
        </w:rPr>
        <w:t xml:space="preserve">и </w:t>
      </w:r>
      <w:r w:rsidRPr="00DB5389">
        <w:rPr>
          <w:sz w:val="28"/>
          <w:szCs w:val="28"/>
        </w:rPr>
        <w:t>строительство</w:t>
      </w:r>
    </w:p>
    <w:p w:rsidR="008569C8" w:rsidRDefault="008569C8" w:rsidP="004C5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инвестиций в основной капитал (по крупным и средним предприятиям) в 202</w:t>
      </w:r>
      <w:r w:rsidR="00132D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составил </w:t>
      </w:r>
      <w:r w:rsidR="00132D1A">
        <w:rPr>
          <w:color w:val="000000"/>
          <w:sz w:val="28"/>
          <w:szCs w:val="28"/>
        </w:rPr>
        <w:t>292,5</w:t>
      </w:r>
      <w:r>
        <w:rPr>
          <w:color w:val="000000"/>
          <w:sz w:val="28"/>
          <w:szCs w:val="28"/>
        </w:rPr>
        <w:t xml:space="preserve"> млн. рублей, что</w:t>
      </w:r>
      <w:r w:rsidR="00132D1A">
        <w:rPr>
          <w:color w:val="000000"/>
          <w:sz w:val="28"/>
          <w:szCs w:val="28"/>
        </w:rPr>
        <w:t xml:space="preserve"> в 2 раза выше</w:t>
      </w:r>
      <w:r>
        <w:rPr>
          <w:color w:val="000000"/>
          <w:sz w:val="28"/>
          <w:szCs w:val="28"/>
        </w:rPr>
        <w:t xml:space="preserve"> аналогичного периода прошлого года.</w:t>
      </w:r>
    </w:p>
    <w:p w:rsidR="008569C8" w:rsidRDefault="008569C8" w:rsidP="004C5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Структура инвестиций (по источникам финансирования) показывает, что сокращение общего объема инвестиций происходит за счет сокращения привлеченных, а именно бюджетных, средств. В свою очередь наблюдается рост собственных средств в 202</w:t>
      </w:r>
      <w:r w:rsidR="00132D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по сравнению с 20</w:t>
      </w:r>
      <w:r w:rsidR="00132D1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годом </w:t>
      </w:r>
      <w:r w:rsidR="00132D1A">
        <w:rPr>
          <w:color w:val="000000"/>
          <w:sz w:val="28"/>
          <w:szCs w:val="28"/>
        </w:rPr>
        <w:t>более чем в 2,8 раза.</w:t>
      </w:r>
      <w:r>
        <w:rPr>
          <w:color w:val="000000"/>
          <w:sz w:val="28"/>
          <w:szCs w:val="28"/>
        </w:rPr>
        <w:t xml:space="preserve"> </w:t>
      </w:r>
    </w:p>
    <w:p w:rsidR="008569C8" w:rsidRPr="009E70E4" w:rsidRDefault="008569C8" w:rsidP="004C5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70E4">
        <w:rPr>
          <w:sz w:val="28"/>
          <w:szCs w:val="28"/>
        </w:rPr>
        <w:t>альнейше</w:t>
      </w:r>
      <w:r>
        <w:rPr>
          <w:sz w:val="28"/>
          <w:szCs w:val="28"/>
        </w:rPr>
        <w:t>й</w:t>
      </w:r>
      <w:r w:rsidRPr="009E70E4">
        <w:rPr>
          <w:sz w:val="28"/>
          <w:szCs w:val="28"/>
        </w:rPr>
        <w:t xml:space="preserve"> рост объема инвестиций в основной капитал и улучшения инвестиционного климата </w:t>
      </w:r>
      <w:r>
        <w:rPr>
          <w:sz w:val="28"/>
          <w:szCs w:val="28"/>
        </w:rPr>
        <w:t>будет, достигнут путем решения следующих задач</w:t>
      </w:r>
      <w:r w:rsidRPr="009E70E4">
        <w:rPr>
          <w:sz w:val="28"/>
          <w:szCs w:val="28"/>
        </w:rPr>
        <w:t>:</w:t>
      </w:r>
    </w:p>
    <w:p w:rsidR="008569C8" w:rsidRPr="009E70E4" w:rsidRDefault="008569C8" w:rsidP="004C505B">
      <w:pPr>
        <w:pStyle w:val="21"/>
        <w:ind w:firstLine="709"/>
        <w:rPr>
          <w:szCs w:val="28"/>
        </w:rPr>
      </w:pPr>
      <w:r w:rsidRPr="009E70E4">
        <w:rPr>
          <w:szCs w:val="28"/>
        </w:rPr>
        <w:t>привлечения инвестиций и сопровождения инвестиционных проектов;</w:t>
      </w:r>
    </w:p>
    <w:p w:rsidR="008569C8" w:rsidRPr="009E70E4" w:rsidRDefault="008569C8" w:rsidP="004C505B">
      <w:pPr>
        <w:pStyle w:val="21"/>
        <w:ind w:firstLine="709"/>
        <w:rPr>
          <w:szCs w:val="28"/>
        </w:rPr>
      </w:pPr>
      <w:r w:rsidRPr="009E70E4">
        <w:rPr>
          <w:szCs w:val="28"/>
        </w:rPr>
        <w:t>обеспеченност</w:t>
      </w:r>
      <w:r w:rsidR="00132D1A">
        <w:rPr>
          <w:szCs w:val="28"/>
        </w:rPr>
        <w:t>и</w:t>
      </w:r>
      <w:r w:rsidRPr="009E70E4">
        <w:rPr>
          <w:szCs w:val="28"/>
        </w:rPr>
        <w:t xml:space="preserve"> инвестиционных площадок объектами инфраструктуры;</w:t>
      </w:r>
    </w:p>
    <w:p w:rsidR="008569C8" w:rsidRPr="009E70E4" w:rsidRDefault="008569C8" w:rsidP="004C505B">
      <w:pPr>
        <w:pStyle w:val="21"/>
        <w:ind w:firstLine="709"/>
        <w:rPr>
          <w:szCs w:val="28"/>
        </w:rPr>
      </w:pPr>
      <w:r w:rsidRPr="009E70E4">
        <w:rPr>
          <w:szCs w:val="28"/>
        </w:rPr>
        <w:t>использование</w:t>
      </w:r>
      <w:r w:rsidR="00132D1A">
        <w:rPr>
          <w:szCs w:val="28"/>
        </w:rPr>
        <w:t>м</w:t>
      </w:r>
      <w:r w:rsidRPr="009E70E4">
        <w:rPr>
          <w:szCs w:val="28"/>
        </w:rPr>
        <w:t xml:space="preserve"> ресурсного потенциала </w:t>
      </w:r>
      <w:r>
        <w:rPr>
          <w:szCs w:val="28"/>
        </w:rPr>
        <w:t>района в привлечении инвестиций.</w:t>
      </w:r>
    </w:p>
    <w:p w:rsidR="008569C8" w:rsidRPr="009E70E4" w:rsidRDefault="008569C8" w:rsidP="004C505B">
      <w:pPr>
        <w:ind w:firstLine="709"/>
        <w:jc w:val="both"/>
        <w:rPr>
          <w:sz w:val="28"/>
          <w:szCs w:val="28"/>
        </w:rPr>
      </w:pPr>
      <w:r w:rsidRPr="009E70E4">
        <w:rPr>
          <w:sz w:val="28"/>
          <w:szCs w:val="28"/>
        </w:rPr>
        <w:t xml:space="preserve">В сфере жилищного строительства будет введено за прогнозируемый период от </w:t>
      </w:r>
      <w:r w:rsidR="00132D1A">
        <w:rPr>
          <w:sz w:val="28"/>
          <w:szCs w:val="28"/>
        </w:rPr>
        <w:t>700 до 900</w:t>
      </w:r>
      <w:r w:rsidRPr="009E70E4">
        <w:rPr>
          <w:sz w:val="28"/>
          <w:szCs w:val="28"/>
        </w:rPr>
        <w:t xml:space="preserve"> </w:t>
      </w:r>
      <w:proofErr w:type="spellStart"/>
      <w:r w:rsidRPr="009E70E4">
        <w:rPr>
          <w:sz w:val="28"/>
          <w:szCs w:val="28"/>
        </w:rPr>
        <w:t>кв.м</w:t>
      </w:r>
      <w:proofErr w:type="spellEnd"/>
      <w:r w:rsidRPr="009E70E4">
        <w:rPr>
          <w:sz w:val="28"/>
          <w:szCs w:val="28"/>
        </w:rPr>
        <w:t>., что повлияет на улучшение обеспеченности жителей района жилыми помещениями, приходящимися в среднем на 1 человека. Строительство и ввод жилья планируется за счет средств индивидуальных застройщиков и с участием средств федерального и краевого бюджетов участников программы «Комплексное развитие сельских территорий на 2020-2025 годы».</w:t>
      </w:r>
    </w:p>
    <w:p w:rsidR="008569C8" w:rsidRPr="005E5531" w:rsidRDefault="008569C8" w:rsidP="004C505B">
      <w:pPr>
        <w:pStyle w:val="3"/>
        <w:ind w:firstLine="709"/>
        <w:rPr>
          <w:sz w:val="28"/>
          <w:szCs w:val="28"/>
        </w:rPr>
      </w:pPr>
    </w:p>
    <w:p w:rsidR="008569C8" w:rsidRPr="009E0205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</w:p>
    <w:p w:rsidR="008569C8" w:rsidRPr="009E0205" w:rsidRDefault="008569C8" w:rsidP="004C505B">
      <w:pPr>
        <w:keepNext/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205">
        <w:rPr>
          <w:b/>
          <w:sz w:val="28"/>
          <w:szCs w:val="28"/>
        </w:rPr>
        <w:t xml:space="preserve">. </w:t>
      </w:r>
      <w:r w:rsidRPr="009E0205">
        <w:rPr>
          <w:b/>
          <w:bCs/>
          <w:sz w:val="28"/>
          <w:szCs w:val="28"/>
        </w:rPr>
        <w:t>Потребительский рынок</w:t>
      </w:r>
    </w:p>
    <w:p w:rsidR="008569C8" w:rsidRPr="009E70E4" w:rsidRDefault="008569C8" w:rsidP="004C505B">
      <w:pPr>
        <w:pStyle w:val="3"/>
        <w:ind w:firstLine="709"/>
        <w:rPr>
          <w:sz w:val="28"/>
          <w:szCs w:val="28"/>
        </w:rPr>
      </w:pPr>
      <w:r w:rsidRPr="009E70E4">
        <w:rPr>
          <w:sz w:val="28"/>
          <w:szCs w:val="28"/>
        </w:rPr>
        <w:t xml:space="preserve">Темп роста оборота розничной торговли </w:t>
      </w:r>
      <w:r>
        <w:rPr>
          <w:sz w:val="28"/>
          <w:szCs w:val="28"/>
        </w:rPr>
        <w:t>по итогам 202</w:t>
      </w:r>
      <w:r w:rsidR="00132D1A">
        <w:rPr>
          <w:sz w:val="28"/>
          <w:szCs w:val="28"/>
        </w:rPr>
        <w:t>1</w:t>
      </w:r>
      <w:r w:rsidRPr="009E70E4">
        <w:rPr>
          <w:sz w:val="28"/>
          <w:szCs w:val="28"/>
        </w:rPr>
        <w:t xml:space="preserve"> года составил </w:t>
      </w:r>
      <w:r w:rsidR="00132D1A">
        <w:rPr>
          <w:sz w:val="28"/>
          <w:szCs w:val="28"/>
        </w:rPr>
        <w:t>76,8</w:t>
      </w:r>
      <w:r w:rsidRPr="009E70E4">
        <w:rPr>
          <w:sz w:val="28"/>
          <w:szCs w:val="28"/>
        </w:rPr>
        <w:t>% к уровню 20</w:t>
      </w:r>
      <w:r w:rsidR="00132D1A">
        <w:rPr>
          <w:sz w:val="28"/>
          <w:szCs w:val="28"/>
        </w:rPr>
        <w:t>20</w:t>
      </w:r>
      <w:r w:rsidRPr="009E70E4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</w:t>
      </w:r>
      <w:r w:rsidRPr="009E70E4">
        <w:rPr>
          <w:sz w:val="28"/>
          <w:szCs w:val="28"/>
        </w:rPr>
        <w:t xml:space="preserve"> на последующие году он сохранит положитель</w:t>
      </w:r>
      <w:r>
        <w:rPr>
          <w:sz w:val="28"/>
          <w:szCs w:val="28"/>
        </w:rPr>
        <w:t>ную динамику. Что связано с ростом спроса населения района.</w:t>
      </w:r>
    </w:p>
    <w:p w:rsidR="008569C8" w:rsidRPr="009E70E4" w:rsidRDefault="008569C8" w:rsidP="004C505B">
      <w:pPr>
        <w:pStyle w:val="3"/>
        <w:ind w:firstLine="709"/>
        <w:rPr>
          <w:sz w:val="28"/>
          <w:szCs w:val="28"/>
        </w:rPr>
      </w:pPr>
      <w:r w:rsidRPr="009E70E4">
        <w:rPr>
          <w:sz w:val="28"/>
          <w:szCs w:val="28"/>
        </w:rPr>
        <w:t xml:space="preserve">Объем платных услуг населению </w:t>
      </w:r>
      <w:r>
        <w:rPr>
          <w:sz w:val="28"/>
          <w:szCs w:val="28"/>
        </w:rPr>
        <w:t>возрасте</w:t>
      </w:r>
      <w:r w:rsidRPr="009E70E4">
        <w:rPr>
          <w:sz w:val="28"/>
          <w:szCs w:val="28"/>
        </w:rPr>
        <w:t>т незначительно, так как отсутствие райцентра и близость города Алейска не позволяет эффективно развивать сферу услуг.</w:t>
      </w:r>
    </w:p>
    <w:p w:rsidR="008569C8" w:rsidRPr="009E70E4" w:rsidRDefault="008569C8" w:rsidP="004C505B">
      <w:pPr>
        <w:pStyle w:val="3"/>
        <w:ind w:firstLine="709"/>
        <w:rPr>
          <w:sz w:val="28"/>
          <w:szCs w:val="28"/>
        </w:rPr>
      </w:pPr>
      <w:r w:rsidRPr="009E70E4">
        <w:rPr>
          <w:sz w:val="28"/>
          <w:szCs w:val="28"/>
        </w:rPr>
        <w:t>Крупных проектов, которые будут реализованы на потребительском рынке района в ближайший прогнозный период не планируется.</w:t>
      </w:r>
    </w:p>
    <w:p w:rsidR="008569C8" w:rsidRPr="00621CCD" w:rsidRDefault="008569C8" w:rsidP="004C505B">
      <w:pPr>
        <w:pStyle w:val="3"/>
        <w:keepNext/>
        <w:widowControl w:val="0"/>
        <w:ind w:firstLine="709"/>
        <w:rPr>
          <w:bCs/>
          <w:sz w:val="28"/>
          <w:szCs w:val="28"/>
          <w:highlight w:val="yellow"/>
        </w:rPr>
      </w:pPr>
    </w:p>
    <w:p w:rsidR="008569C8" w:rsidRPr="009E0205" w:rsidRDefault="008569C8" w:rsidP="00132D1A">
      <w:pPr>
        <w:pStyle w:val="2"/>
        <w:keepNext/>
        <w:widowControl w:val="0"/>
        <w:tabs>
          <w:tab w:val="center" w:pos="4677"/>
          <w:tab w:val="left" w:pos="7755"/>
        </w:tabs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8</w:t>
      </w:r>
      <w:r w:rsidRPr="009E0205">
        <w:rPr>
          <w:bCs w:val="0"/>
          <w:sz w:val="28"/>
          <w:szCs w:val="28"/>
        </w:rPr>
        <w:t>. Туризм</w:t>
      </w:r>
    </w:p>
    <w:p w:rsidR="008569C8" w:rsidRDefault="008569C8" w:rsidP="004C505B">
      <w:pPr>
        <w:pStyle w:val="21"/>
        <w:ind w:firstLine="709"/>
      </w:pPr>
      <w:r>
        <w:t>Несмотря на высокий потенциал развития агротуризма на территории района, н</w:t>
      </w:r>
      <w:r w:rsidRPr="005E5531">
        <w:t>едостаток стартового капитала у предпринимателей для начала такого рода деятельности</w:t>
      </w:r>
      <w:r>
        <w:t xml:space="preserve"> не позволяет развить данную сферу деятельности.</w:t>
      </w:r>
    </w:p>
    <w:p w:rsidR="008569C8" w:rsidRPr="00F73A42" w:rsidRDefault="008569C8" w:rsidP="004C505B">
      <w:pPr>
        <w:ind w:firstLine="720"/>
        <w:jc w:val="both"/>
        <w:rPr>
          <w:sz w:val="28"/>
          <w:szCs w:val="28"/>
        </w:rPr>
      </w:pPr>
      <w:proofErr w:type="spellStart"/>
      <w:r w:rsidRPr="00F73A42">
        <w:rPr>
          <w:sz w:val="28"/>
          <w:szCs w:val="28"/>
        </w:rPr>
        <w:t>Алейский</w:t>
      </w:r>
      <w:proofErr w:type="spellEnd"/>
      <w:r w:rsidRPr="00F73A42">
        <w:rPr>
          <w:sz w:val="28"/>
          <w:szCs w:val="28"/>
        </w:rPr>
        <w:t xml:space="preserve"> район располагает природно-рекреационными ресурсами, которые могут послужить развитию туризма территории.</w:t>
      </w:r>
    </w:p>
    <w:p w:rsidR="008569C8" w:rsidRPr="009E0205" w:rsidRDefault="008569C8" w:rsidP="004C505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E0205">
        <w:rPr>
          <w:b/>
          <w:sz w:val="28"/>
          <w:szCs w:val="28"/>
        </w:rPr>
        <w:t>. Бюджет</w:t>
      </w:r>
    </w:p>
    <w:p w:rsidR="008569C8" w:rsidRPr="009E70E4" w:rsidRDefault="008569C8" w:rsidP="004C505B">
      <w:pPr>
        <w:ind w:firstLine="709"/>
        <w:jc w:val="both"/>
        <w:rPr>
          <w:sz w:val="28"/>
          <w:szCs w:val="28"/>
        </w:rPr>
      </w:pPr>
      <w:r w:rsidRPr="009E70E4">
        <w:rPr>
          <w:sz w:val="28"/>
          <w:szCs w:val="28"/>
        </w:rPr>
        <w:t>В 202</w:t>
      </w:r>
      <w:r w:rsidR="00132D1A">
        <w:rPr>
          <w:sz w:val="28"/>
          <w:szCs w:val="28"/>
        </w:rPr>
        <w:t>2</w:t>
      </w:r>
      <w:r w:rsidRPr="009E70E4">
        <w:rPr>
          <w:sz w:val="28"/>
          <w:szCs w:val="28"/>
        </w:rPr>
        <w:t>- 202</w:t>
      </w:r>
      <w:r w:rsidR="00132D1A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 </w:t>
      </w:r>
      <w:r w:rsidRPr="009E70E4">
        <w:rPr>
          <w:sz w:val="28"/>
          <w:szCs w:val="28"/>
        </w:rPr>
        <w:t>ожидается рост налоговых и неналоговых доходов.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доходы на 202</w:t>
      </w:r>
      <w:r w:rsidR="00132D1A">
        <w:rPr>
          <w:sz w:val="28"/>
          <w:szCs w:val="28"/>
        </w:rPr>
        <w:t>2</w:t>
      </w:r>
      <w:r w:rsidRPr="009E70E4">
        <w:rPr>
          <w:sz w:val="28"/>
          <w:szCs w:val="28"/>
        </w:rPr>
        <w:t xml:space="preserve"> год составят </w:t>
      </w:r>
      <w:r w:rsidR="00132D1A">
        <w:rPr>
          <w:sz w:val="28"/>
          <w:szCs w:val="28"/>
        </w:rPr>
        <w:t>791,7</w:t>
      </w:r>
      <w:r w:rsidRPr="009E70E4">
        <w:rPr>
          <w:sz w:val="28"/>
          <w:szCs w:val="28"/>
        </w:rPr>
        <w:t xml:space="preserve"> млн. рублей. Основные статьи доходов – это НДФЛ, </w:t>
      </w:r>
      <w:r>
        <w:rPr>
          <w:sz w:val="28"/>
          <w:szCs w:val="28"/>
        </w:rPr>
        <w:t>аренда</w:t>
      </w:r>
      <w:r w:rsidRPr="009E70E4">
        <w:rPr>
          <w:sz w:val="28"/>
          <w:szCs w:val="28"/>
        </w:rPr>
        <w:t xml:space="preserve">, земельный налог. 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32D1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ожидаем рост налога по имуществу в связи с увеличением числа оформленного имущества граждан.</w:t>
      </w:r>
    </w:p>
    <w:p w:rsidR="008569C8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  <w:r w:rsidRPr="009E70E4">
        <w:rPr>
          <w:sz w:val="28"/>
          <w:szCs w:val="28"/>
        </w:rPr>
        <w:t xml:space="preserve">На прогнозируемый период ожидаются расходы в пределах полученных доходов. </w:t>
      </w:r>
      <w:r>
        <w:rPr>
          <w:sz w:val="28"/>
          <w:szCs w:val="28"/>
        </w:rPr>
        <w:t>В прогнозируемом периоде структура расходов бюджета не претерпела изменений. Основными</w:t>
      </w:r>
      <w:r w:rsidRPr="009E70E4">
        <w:rPr>
          <w:sz w:val="28"/>
          <w:szCs w:val="28"/>
        </w:rPr>
        <w:t xml:space="preserve"> статьями расходов являются расходы на образование, общегосударственные расходы, расходы на культуру.</w:t>
      </w:r>
    </w:p>
    <w:p w:rsidR="008569C8" w:rsidRPr="009E0205" w:rsidRDefault="008569C8" w:rsidP="004C505B">
      <w:pPr>
        <w:keepNext/>
        <w:widowControl w:val="0"/>
        <w:ind w:firstLine="709"/>
        <w:jc w:val="both"/>
        <w:rPr>
          <w:sz w:val="28"/>
          <w:szCs w:val="28"/>
        </w:rPr>
      </w:pPr>
    </w:p>
    <w:p w:rsidR="008569C8" w:rsidRPr="008D75BC" w:rsidRDefault="008569C8" w:rsidP="004C505B">
      <w:pPr>
        <w:keepNext/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10</w:t>
      </w:r>
      <w:r w:rsidRPr="009E0205">
        <w:rPr>
          <w:b/>
          <w:sz w:val="26"/>
          <w:szCs w:val="26"/>
        </w:rPr>
        <w:t xml:space="preserve">. </w:t>
      </w:r>
      <w:r w:rsidRPr="008D75BC">
        <w:rPr>
          <w:b/>
          <w:bCs/>
          <w:sz w:val="28"/>
          <w:szCs w:val="28"/>
        </w:rPr>
        <w:t xml:space="preserve">Перечень основных проблемных вопросов, сдерживающих социально-экономическое развитие муниципального района </w:t>
      </w:r>
    </w:p>
    <w:p w:rsidR="008569C8" w:rsidRPr="005E5531" w:rsidRDefault="008569C8" w:rsidP="004C505B">
      <w:pPr>
        <w:ind w:firstLine="709"/>
        <w:jc w:val="both"/>
        <w:rPr>
          <w:sz w:val="28"/>
          <w:szCs w:val="28"/>
        </w:rPr>
      </w:pPr>
      <w:r w:rsidRPr="005E5531">
        <w:rPr>
          <w:b/>
          <w:sz w:val="28"/>
          <w:szCs w:val="28"/>
        </w:rPr>
        <w:t>В</w:t>
      </w:r>
      <w:r w:rsidRPr="005E5531">
        <w:rPr>
          <w:rFonts w:ascii="Algerian" w:hAnsi="Algerian"/>
          <w:b/>
          <w:sz w:val="28"/>
          <w:szCs w:val="28"/>
        </w:rPr>
        <w:t xml:space="preserve"> </w:t>
      </w:r>
      <w:r w:rsidRPr="005E5531">
        <w:rPr>
          <w:b/>
          <w:sz w:val="28"/>
          <w:szCs w:val="28"/>
        </w:rPr>
        <w:t>области</w:t>
      </w:r>
      <w:r w:rsidRPr="005E5531">
        <w:rPr>
          <w:rFonts w:ascii="Algerian" w:hAnsi="Algerian"/>
          <w:b/>
          <w:sz w:val="28"/>
          <w:szCs w:val="28"/>
        </w:rPr>
        <w:t xml:space="preserve"> </w:t>
      </w:r>
      <w:r w:rsidRPr="005E5531">
        <w:rPr>
          <w:b/>
          <w:sz w:val="28"/>
          <w:szCs w:val="28"/>
        </w:rPr>
        <w:t>сельского</w:t>
      </w:r>
      <w:r w:rsidRPr="005E5531">
        <w:rPr>
          <w:rFonts w:ascii="Algerian" w:hAnsi="Algerian"/>
          <w:b/>
          <w:sz w:val="28"/>
          <w:szCs w:val="28"/>
        </w:rPr>
        <w:t xml:space="preserve"> </w:t>
      </w:r>
      <w:r w:rsidRPr="005E5531">
        <w:rPr>
          <w:b/>
          <w:sz w:val="28"/>
          <w:szCs w:val="28"/>
        </w:rPr>
        <w:t>хозяйства</w:t>
      </w:r>
      <w:r w:rsidRPr="005E5531">
        <w:rPr>
          <w:sz w:val="28"/>
          <w:szCs w:val="28"/>
        </w:rPr>
        <w:t>:</w:t>
      </w:r>
    </w:p>
    <w:p w:rsidR="008569C8" w:rsidRPr="005E5531" w:rsidRDefault="008569C8" w:rsidP="004C505B">
      <w:pPr>
        <w:ind w:firstLine="709"/>
        <w:jc w:val="both"/>
        <w:rPr>
          <w:sz w:val="28"/>
          <w:szCs w:val="28"/>
        </w:rPr>
      </w:pPr>
      <w:r w:rsidRPr="005E5531">
        <w:rPr>
          <w:sz w:val="28"/>
          <w:szCs w:val="28"/>
        </w:rPr>
        <w:t>низкая обеспеченность сельскохозяйственных предприятий квалифицированными кадрами;</w:t>
      </w:r>
    </w:p>
    <w:p w:rsidR="008569C8" w:rsidRPr="004A7C5A" w:rsidRDefault="008569C8" w:rsidP="004C505B">
      <w:pPr>
        <w:ind w:firstLine="709"/>
        <w:jc w:val="both"/>
        <w:rPr>
          <w:b/>
          <w:sz w:val="32"/>
          <w:szCs w:val="32"/>
        </w:rPr>
      </w:pPr>
      <w:r w:rsidRPr="005E5531">
        <w:rPr>
          <w:sz w:val="28"/>
          <w:szCs w:val="28"/>
        </w:rPr>
        <w:t xml:space="preserve"> диспаритет цен на сельскохозяйственную и промышленную продукцию;</w:t>
      </w:r>
    </w:p>
    <w:p w:rsidR="008569C8" w:rsidRPr="005E5531" w:rsidRDefault="008569C8" w:rsidP="004C505B">
      <w:pPr>
        <w:ind w:firstLine="720"/>
        <w:jc w:val="both"/>
        <w:rPr>
          <w:sz w:val="28"/>
          <w:szCs w:val="28"/>
        </w:rPr>
      </w:pPr>
      <w:r w:rsidRPr="005E5531">
        <w:rPr>
          <w:sz w:val="28"/>
          <w:szCs w:val="28"/>
        </w:rPr>
        <w:t>недостаточные темпы технологической модернизации аграрного сектора экономики;</w:t>
      </w:r>
    </w:p>
    <w:p w:rsidR="008569C8" w:rsidRPr="005E5531" w:rsidRDefault="008569C8" w:rsidP="004C505B">
      <w:pPr>
        <w:ind w:firstLine="720"/>
        <w:jc w:val="both"/>
        <w:rPr>
          <w:sz w:val="28"/>
          <w:szCs w:val="28"/>
        </w:rPr>
      </w:pPr>
      <w:r w:rsidRPr="005E5531">
        <w:rPr>
          <w:sz w:val="28"/>
          <w:szCs w:val="28"/>
        </w:rPr>
        <w:t>недостаточный уровень развития страхования рисков в сельском хозяйстве;</w:t>
      </w:r>
    </w:p>
    <w:p w:rsidR="008569C8" w:rsidRPr="005E5531" w:rsidRDefault="008569C8" w:rsidP="004C505B">
      <w:pPr>
        <w:ind w:firstLine="709"/>
        <w:jc w:val="both"/>
        <w:rPr>
          <w:sz w:val="28"/>
          <w:szCs w:val="28"/>
        </w:rPr>
      </w:pPr>
      <w:r w:rsidRPr="005E5531">
        <w:rPr>
          <w:sz w:val="28"/>
          <w:szCs w:val="28"/>
        </w:rPr>
        <w:t>низкий уровень инновационной активности сельхозтоваропроизводителей.</w:t>
      </w:r>
    </w:p>
    <w:p w:rsidR="008569C8" w:rsidRPr="005E5531" w:rsidRDefault="008569C8" w:rsidP="004C505B">
      <w:pPr>
        <w:ind w:firstLine="709"/>
        <w:jc w:val="both"/>
        <w:rPr>
          <w:b/>
          <w:sz w:val="28"/>
          <w:szCs w:val="28"/>
        </w:rPr>
      </w:pPr>
      <w:r w:rsidRPr="005E5531">
        <w:rPr>
          <w:b/>
          <w:sz w:val="28"/>
          <w:szCs w:val="28"/>
        </w:rPr>
        <w:t>В области инвестиций:</w:t>
      </w:r>
    </w:p>
    <w:p w:rsidR="008569C8" w:rsidRPr="005E5531" w:rsidRDefault="008569C8" w:rsidP="004C505B">
      <w:pPr>
        <w:pStyle w:val="21"/>
        <w:ind w:firstLine="709"/>
        <w:rPr>
          <w:szCs w:val="28"/>
        </w:rPr>
      </w:pPr>
      <w:r w:rsidRPr="005E5531">
        <w:rPr>
          <w:szCs w:val="28"/>
        </w:rPr>
        <w:t>недостаточно развитая система привлечения инвестиций и сопровождения инвестиционных проектов;</w:t>
      </w:r>
    </w:p>
    <w:p w:rsidR="008569C8" w:rsidRPr="005E5531" w:rsidRDefault="008569C8" w:rsidP="004C505B">
      <w:pPr>
        <w:pStyle w:val="21"/>
        <w:ind w:firstLine="709"/>
        <w:rPr>
          <w:szCs w:val="28"/>
        </w:rPr>
      </w:pPr>
      <w:r w:rsidRPr="005E5531">
        <w:rPr>
          <w:szCs w:val="28"/>
        </w:rPr>
        <w:t>низкая обеспеченность инвестиционных площадок объектами инфраструктуры;</w:t>
      </w:r>
    </w:p>
    <w:p w:rsidR="008569C8" w:rsidRPr="005E5531" w:rsidRDefault="008569C8" w:rsidP="004C505B">
      <w:pPr>
        <w:ind w:firstLine="709"/>
        <w:jc w:val="both"/>
        <w:rPr>
          <w:sz w:val="28"/>
          <w:szCs w:val="28"/>
        </w:rPr>
      </w:pPr>
      <w:r w:rsidRPr="005E5531">
        <w:rPr>
          <w:sz w:val="28"/>
          <w:szCs w:val="28"/>
        </w:rPr>
        <w:t>недостаточное использование ресурсного потенциала района в привлечении инвестиций.</w:t>
      </w:r>
    </w:p>
    <w:p w:rsidR="008569C8" w:rsidRPr="005E5531" w:rsidRDefault="008569C8" w:rsidP="004C505B">
      <w:pPr>
        <w:pStyle w:val="a8"/>
        <w:ind w:firstLine="709"/>
        <w:rPr>
          <w:sz w:val="28"/>
          <w:szCs w:val="28"/>
        </w:rPr>
      </w:pPr>
      <w:r w:rsidRPr="005E5531">
        <w:rPr>
          <w:b/>
          <w:sz w:val="28"/>
          <w:szCs w:val="28"/>
        </w:rPr>
        <w:t>Проблемы потребительского рынка района</w:t>
      </w:r>
      <w:r w:rsidRPr="005E5531">
        <w:rPr>
          <w:sz w:val="28"/>
          <w:szCs w:val="28"/>
        </w:rPr>
        <w:t>:</w:t>
      </w:r>
    </w:p>
    <w:p w:rsidR="008569C8" w:rsidRPr="005E5531" w:rsidRDefault="008569C8" w:rsidP="004C505B">
      <w:pPr>
        <w:pStyle w:val="a8"/>
        <w:rPr>
          <w:sz w:val="28"/>
          <w:szCs w:val="28"/>
        </w:rPr>
      </w:pPr>
      <w:r w:rsidRPr="005E5531">
        <w:rPr>
          <w:sz w:val="28"/>
          <w:szCs w:val="28"/>
        </w:rPr>
        <w:t xml:space="preserve">приход на потребительский рынок г. Алейска крупных торговых сетей </w:t>
      </w:r>
      <w:bookmarkStart w:id="0" w:name="_GoBack"/>
      <w:bookmarkEnd w:id="0"/>
      <w:r w:rsidRPr="005E5531">
        <w:rPr>
          <w:sz w:val="28"/>
          <w:szCs w:val="28"/>
        </w:rPr>
        <w:t xml:space="preserve">(«Мария-Ра», </w:t>
      </w:r>
      <w:proofErr w:type="spellStart"/>
      <w:r w:rsidRPr="005E5531">
        <w:rPr>
          <w:sz w:val="28"/>
          <w:szCs w:val="28"/>
        </w:rPr>
        <w:t>Аникс</w:t>
      </w:r>
      <w:proofErr w:type="spellEnd"/>
      <w:r w:rsidRPr="005E5531">
        <w:rPr>
          <w:sz w:val="28"/>
          <w:szCs w:val="28"/>
        </w:rPr>
        <w:t>», «</w:t>
      </w:r>
      <w:proofErr w:type="spellStart"/>
      <w:r w:rsidRPr="005E5531">
        <w:rPr>
          <w:sz w:val="28"/>
          <w:szCs w:val="28"/>
        </w:rPr>
        <w:t>Новэкс</w:t>
      </w:r>
      <w:proofErr w:type="spellEnd"/>
      <w:r w:rsidRPr="005E5531">
        <w:rPr>
          <w:sz w:val="28"/>
          <w:szCs w:val="28"/>
        </w:rPr>
        <w:t>»</w:t>
      </w:r>
      <w:r>
        <w:rPr>
          <w:sz w:val="28"/>
          <w:szCs w:val="28"/>
        </w:rPr>
        <w:t>, «Магнит»</w:t>
      </w:r>
      <w:r w:rsidRPr="005E5531">
        <w:rPr>
          <w:sz w:val="28"/>
          <w:szCs w:val="28"/>
        </w:rPr>
        <w:t xml:space="preserve"> и др.) отрицательно влияет </w:t>
      </w:r>
      <w:proofErr w:type="gramStart"/>
      <w:r w:rsidRPr="005E5531">
        <w:rPr>
          <w:sz w:val="28"/>
          <w:szCs w:val="28"/>
        </w:rPr>
        <w:t>на  динамику</w:t>
      </w:r>
      <w:proofErr w:type="gramEnd"/>
      <w:r w:rsidRPr="005E5531">
        <w:rPr>
          <w:sz w:val="28"/>
          <w:szCs w:val="28"/>
        </w:rPr>
        <w:t xml:space="preserve"> оборота розничной торговли района;</w:t>
      </w:r>
    </w:p>
    <w:p w:rsidR="008569C8" w:rsidRPr="005E5531" w:rsidRDefault="008569C8" w:rsidP="004C505B">
      <w:pPr>
        <w:pStyle w:val="21"/>
        <w:ind w:firstLine="709"/>
        <w:rPr>
          <w:szCs w:val="28"/>
        </w:rPr>
      </w:pPr>
      <w:r w:rsidRPr="005E5531">
        <w:rPr>
          <w:szCs w:val="28"/>
        </w:rPr>
        <w:t>в районе не развито бытовое обслуживание населения, отсутствуют комплексные приемные пункты, так как отсутствует райцентр.</w:t>
      </w:r>
    </w:p>
    <w:sectPr w:rsidR="008569C8" w:rsidRPr="005E5531" w:rsidSect="00B66CD9">
      <w:pgSz w:w="17438" w:h="26632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0BB" w:rsidRDefault="009E10BB">
      <w:r>
        <w:separator/>
      </w:r>
    </w:p>
  </w:endnote>
  <w:endnote w:type="continuationSeparator" w:id="0">
    <w:p w:rsidR="009E10BB" w:rsidRDefault="009E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0BB" w:rsidRDefault="009E10BB">
      <w:r>
        <w:separator/>
      </w:r>
    </w:p>
  </w:footnote>
  <w:footnote w:type="continuationSeparator" w:id="0">
    <w:p w:rsidR="009E10BB" w:rsidRDefault="009E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5A"/>
    <w:rsid w:val="00132D1A"/>
    <w:rsid w:val="00276521"/>
    <w:rsid w:val="00367B2B"/>
    <w:rsid w:val="00462392"/>
    <w:rsid w:val="006005C5"/>
    <w:rsid w:val="00634C69"/>
    <w:rsid w:val="006A315B"/>
    <w:rsid w:val="0070738A"/>
    <w:rsid w:val="00737F63"/>
    <w:rsid w:val="008210C3"/>
    <w:rsid w:val="008569C8"/>
    <w:rsid w:val="008E703E"/>
    <w:rsid w:val="009955BD"/>
    <w:rsid w:val="009E10BB"/>
    <w:rsid w:val="00B66CD9"/>
    <w:rsid w:val="00BE3E7B"/>
    <w:rsid w:val="00C1038E"/>
    <w:rsid w:val="00C7615A"/>
    <w:rsid w:val="00D16A62"/>
    <w:rsid w:val="00E210F9"/>
    <w:rsid w:val="00E922D7"/>
    <w:rsid w:val="00F7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65C"/>
  <w15:docId w15:val="{3F5CC77E-D3A2-441C-895E-F926C695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15A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C761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C7615A"/>
    <w:pPr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C7615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C7615A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C761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C7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615A"/>
  </w:style>
  <w:style w:type="paragraph" w:styleId="a8">
    <w:name w:val="Body Text Indent"/>
    <w:basedOn w:val="a"/>
    <w:link w:val="a9"/>
    <w:rsid w:val="00C7615A"/>
    <w:pPr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C761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rsid w:val="00C76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6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C7615A"/>
    <w:pPr>
      <w:ind w:firstLine="851"/>
      <w:jc w:val="both"/>
    </w:pPr>
    <w:rPr>
      <w:sz w:val="28"/>
      <w:szCs w:val="20"/>
    </w:rPr>
  </w:style>
  <w:style w:type="character" w:customStyle="1" w:styleId="22">
    <w:name w:val="Стиль2 Знак"/>
    <w:link w:val="21"/>
    <w:rsid w:val="00C76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C7615A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C761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615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76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615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615A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276521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2765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2022-10-12T02:04:00Z</dcterms:created>
  <dcterms:modified xsi:type="dcterms:W3CDTF">2022-10-21T09:12:00Z</dcterms:modified>
</cp:coreProperties>
</file>