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14" w:rsidRDefault="002B7B14" w:rsidP="00921686">
      <w:pPr>
        <w:spacing w:after="0"/>
        <w:ind w:left="606" w:right="903"/>
        <w:jc w:val="center"/>
        <w:rPr>
          <w:rFonts w:ascii="Times New Roman" w:hAnsi="Times New Roman"/>
          <w:b/>
          <w:sz w:val="28"/>
          <w:szCs w:val="28"/>
        </w:rPr>
      </w:pPr>
      <w:r>
        <w:rPr>
          <w:rFonts w:ascii="Times New Roman" w:hAnsi="Times New Roman"/>
          <w:b/>
          <w:sz w:val="28"/>
          <w:szCs w:val="28"/>
        </w:rPr>
        <w:t xml:space="preserve">Руководство по соблюдению обязательных </w:t>
      </w:r>
    </w:p>
    <w:p w:rsidR="002B7B14" w:rsidRDefault="002B7B14" w:rsidP="00921686">
      <w:pPr>
        <w:spacing w:after="0"/>
        <w:ind w:left="606" w:right="903"/>
        <w:jc w:val="center"/>
        <w:rPr>
          <w:rFonts w:ascii="Times New Roman" w:hAnsi="Times New Roman"/>
          <w:b/>
          <w:sz w:val="28"/>
          <w:szCs w:val="28"/>
        </w:rPr>
      </w:pPr>
      <w:r>
        <w:rPr>
          <w:rFonts w:ascii="Times New Roman" w:hAnsi="Times New Roman"/>
          <w:b/>
          <w:sz w:val="28"/>
          <w:szCs w:val="28"/>
        </w:rPr>
        <w:t xml:space="preserve">требований, предъявляемых при осуществлении </w:t>
      </w:r>
    </w:p>
    <w:p w:rsidR="002B7B14" w:rsidRDefault="002B7B14" w:rsidP="00921686">
      <w:pPr>
        <w:spacing w:after="0"/>
        <w:ind w:left="606" w:right="903"/>
        <w:jc w:val="center"/>
        <w:rPr>
          <w:rFonts w:ascii="Times New Roman" w:hAnsi="Times New Roman"/>
          <w:b/>
          <w:sz w:val="28"/>
          <w:szCs w:val="28"/>
        </w:rPr>
      </w:pPr>
      <w:r>
        <w:rPr>
          <w:rFonts w:ascii="Times New Roman" w:hAnsi="Times New Roman"/>
          <w:b/>
          <w:sz w:val="28"/>
          <w:szCs w:val="28"/>
        </w:rPr>
        <w:t xml:space="preserve">муниципального контроля </w:t>
      </w:r>
    </w:p>
    <w:p w:rsidR="002B7B14" w:rsidRDefault="002B7B14" w:rsidP="002B7B14">
      <w:pPr>
        <w:widowControl w:val="0"/>
        <w:spacing w:before="12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Default="002B7B14" w:rsidP="002B7B14">
      <w:pPr>
        <w:tabs>
          <w:tab w:val="left" w:pos="0"/>
        </w:tabs>
        <w:suppressAutoHyphens/>
        <w:autoSpaceDE w:val="0"/>
        <w:ind w:firstLine="567"/>
        <w:jc w:val="both"/>
        <w:rPr>
          <w:rFonts w:ascii="Times New Roman" w:eastAsia="Times New Roman" w:hAnsi="Times New Roman"/>
          <w:color w:val="000000"/>
          <w:sz w:val="28"/>
          <w:szCs w:val="28"/>
          <w:lang w:eastAsia="ar-SA"/>
        </w:rPr>
      </w:pPr>
      <w:r>
        <w:rPr>
          <w:rFonts w:ascii="Times New Roman" w:eastAsia="Calibri" w:hAnsi="Times New Roman"/>
          <w:sz w:val="28"/>
          <w:szCs w:val="28"/>
          <w:lang w:eastAsia="en-US"/>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2B7B14" w:rsidRDefault="002B7B14" w:rsidP="002B7B14">
      <w:pPr>
        <w:tabs>
          <w:tab w:val="left" w:pos="0"/>
        </w:tabs>
        <w:suppressAutoHyphens/>
        <w:autoSpaceDE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p>
    <w:p w:rsidR="002B7B14" w:rsidRDefault="002B7B14" w:rsidP="002B7B14">
      <w:pPr>
        <w:widowControl w:val="0"/>
        <w:ind w:firstLine="709"/>
        <w:jc w:val="both"/>
        <w:rPr>
          <w:rFonts w:ascii="Times New Roman" w:eastAsia="Calibri" w:hAnsi="Times New Roman"/>
          <w:sz w:val="28"/>
          <w:szCs w:val="28"/>
          <w:lang w:eastAsia="en-US"/>
        </w:rPr>
      </w:pPr>
    </w:p>
    <w:p w:rsidR="002B7B14" w:rsidRDefault="002B7B14" w:rsidP="002B7B14">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Разъяснение новых требований нормативных </w:t>
      </w:r>
    </w:p>
    <w:p w:rsidR="002B7B14" w:rsidRDefault="002B7B14" w:rsidP="002B7B14">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правовых актов о муниципальном торговом контроле</w:t>
      </w:r>
    </w:p>
    <w:p w:rsidR="002B7B14" w:rsidRDefault="002B7B14" w:rsidP="002B7B14">
      <w:pPr>
        <w:widowControl w:val="0"/>
        <w:jc w:val="both"/>
        <w:rPr>
          <w:rFonts w:ascii="Times New Roman" w:eastAsia="Calibri" w:hAnsi="Times New Roman"/>
          <w:sz w:val="28"/>
          <w:szCs w:val="28"/>
          <w:lang w:eastAsia="en-US"/>
        </w:rPr>
      </w:pPr>
    </w:p>
    <w:p w:rsidR="002B7B14" w:rsidRDefault="002B7B14" w:rsidP="002B7B14">
      <w:pPr>
        <w:widowControl w:val="0"/>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2B7B14" w:rsidRDefault="002B7B14" w:rsidP="002B7B14">
      <w:pPr>
        <w:widowControl w:val="0"/>
        <w:autoSpaceDE w:val="0"/>
        <w:autoSpaceDN w:val="0"/>
        <w:adjustRightInd w:val="0"/>
        <w:ind w:firstLine="567"/>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Ведение работы по профилактике соблюдения обязательных требований</w:t>
      </w:r>
    </w:p>
    <w:p w:rsidR="002B7B14" w:rsidRDefault="002B7B14" w:rsidP="002B7B14">
      <w:pPr>
        <w:widowControl w:val="0"/>
        <w:ind w:left="851"/>
        <w:jc w:val="center"/>
        <w:rPr>
          <w:rFonts w:ascii="Times New Roman" w:eastAsia="Calibri" w:hAnsi="Times New Roman"/>
          <w:b/>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консультаций с подконтрольными субъектами по разъяснению обязательных требо</w:t>
      </w:r>
      <w:r w:rsidR="00C436BA">
        <w:rPr>
          <w:rFonts w:ascii="Times New Roman" w:eastAsia="Calibri" w:hAnsi="Times New Roman"/>
          <w:sz w:val="28"/>
          <w:szCs w:val="28"/>
          <w:lang w:eastAsia="en-US"/>
        </w:rPr>
        <w:t xml:space="preserve">ваний (в том числе, семинары, </w:t>
      </w:r>
      <w:proofErr w:type="spellStart"/>
      <w:r w:rsidR="00C436BA">
        <w:rPr>
          <w:rFonts w:ascii="Times New Roman" w:eastAsia="Calibri" w:hAnsi="Times New Roman"/>
          <w:sz w:val="28"/>
          <w:szCs w:val="28"/>
          <w:lang w:eastAsia="en-US"/>
        </w:rPr>
        <w:t>ве</w:t>
      </w:r>
      <w:r>
        <w:rPr>
          <w:rFonts w:ascii="Times New Roman" w:eastAsia="Calibri" w:hAnsi="Times New Roman"/>
          <w:sz w:val="28"/>
          <w:szCs w:val="28"/>
          <w:lang w:eastAsia="en-US"/>
        </w:rPr>
        <w:t>бинары</w:t>
      </w:r>
      <w:proofErr w:type="spellEnd"/>
      <w:r>
        <w:rPr>
          <w:rFonts w:ascii="Times New Roman" w:eastAsia="Calibri" w:hAnsi="Times New Roman"/>
          <w:sz w:val="28"/>
          <w:szCs w:val="28"/>
          <w:lang w:eastAsia="en-US"/>
        </w:rPr>
        <w:t>, конференции, заседания рабочих групп);</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разъяснительной работы в средствах массовой информации;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2B7B14" w:rsidRDefault="002B7B14" w:rsidP="002B7B14">
      <w:pPr>
        <w:tabs>
          <w:tab w:val="left" w:pos="0"/>
        </w:tabs>
        <w:suppressAutoHyphens/>
        <w:autoSpaceDE w:val="0"/>
        <w:ind w:firstLine="567"/>
        <w:jc w:val="both"/>
        <w:rPr>
          <w:rFonts w:ascii="Times New Roman" w:eastAsia="Calibri" w:hAnsi="Times New Roman"/>
          <w:color w:val="0000FF"/>
          <w:sz w:val="28"/>
          <w:szCs w:val="28"/>
          <w:lang w:eastAsia="en-US"/>
        </w:rPr>
      </w:pPr>
      <w:r>
        <w:rPr>
          <w:rFonts w:ascii="Times New Roman" w:eastAsia="Calibri" w:hAnsi="Times New Roman"/>
          <w:sz w:val="28"/>
          <w:szCs w:val="28"/>
          <w:lang w:eastAsia="en-US"/>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2B7B14" w:rsidRDefault="002B7B14" w:rsidP="002B7B14">
      <w:pPr>
        <w:widowControl w:val="0"/>
        <w:autoSpaceDE w:val="0"/>
        <w:autoSpaceDN w:val="0"/>
        <w:adjustRightInd w:val="0"/>
        <w:ind w:firstLine="709"/>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Направление предостережений о недопустимости нарушения обязательных требований</w:t>
      </w:r>
    </w:p>
    <w:p w:rsidR="002B7B14" w:rsidRDefault="002B7B14" w:rsidP="002B7B14">
      <w:pPr>
        <w:widowControl w:val="0"/>
        <w:ind w:left="851"/>
        <w:jc w:val="center"/>
        <w:rPr>
          <w:rFonts w:ascii="Times New Roman" w:eastAsia="Calibri" w:hAnsi="Times New Roman"/>
          <w:b/>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w:t>
      </w:r>
      <w:r>
        <w:rPr>
          <w:rFonts w:ascii="Times New Roman" w:eastAsia="Calibri" w:hAnsi="Times New Roman"/>
          <w:sz w:val="28"/>
          <w:szCs w:val="28"/>
          <w:lang w:eastAsia="en-US"/>
        </w:rPr>
        <w:lastRenderedPageBreak/>
        <w:t>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Наличие у органа муниципального контроля сведений о готовящихся нарушениях или о признаках нарушений обязательных требований.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Указанные сведения поступили одним из следующих способов:</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содержатся в обращениях и заявлениях (за исключением обращений и заявлений, авторство которых не подтверждено);</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содержатся в письмах от органов государственной власти, органов местного самоуправления;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 размещены в средствах массовой информации.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Отсутствуют подтвержденные данные о том, что нарушение обязательных требований: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причинило вред жизни, здоровью граждан;</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привело к возникновению чрезвычайных ситуаций природного и техногенного характера;</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 создало непосредственную угрозу указанных последствий.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Юридическое лицо, индивидуальный предприниматель ранее не привлекались к ответственности за нарушение соответствующих требований.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уведомлении об исполнении предостережения указываются: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наименование юридического лица, фамилия, имя, отчество (при наличии)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идентификационный номер налогоплательщика -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дата и номер предостережения, направленного в адрес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г) сведения о принятых по результатам рассмотрения предостережения мерах по обеспечению соблюдения обязательных требований.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наименование юридического лица, фамилия, имя, отчество (при наличии)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идентификационный номер налогоплательщика -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дата и номер предостережения, направленного в адрес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2B7B14" w:rsidRDefault="002B7B14" w:rsidP="002B7B14">
      <w:pPr>
        <w:widowControl w:val="0"/>
        <w:ind w:left="709"/>
        <w:jc w:val="center"/>
        <w:rPr>
          <w:rFonts w:ascii="Times New Roman" w:eastAsia="Calibri" w:hAnsi="Times New Roman"/>
          <w:b/>
          <w:sz w:val="28"/>
          <w:szCs w:val="28"/>
          <w:lang w:eastAsia="en-US"/>
        </w:rPr>
      </w:pPr>
    </w:p>
    <w:p w:rsidR="002B7B14" w:rsidRDefault="002B7B14" w:rsidP="002B7B14">
      <w:pPr>
        <w:widowControl w:val="0"/>
        <w:ind w:left="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Проведение мероприятий по контролю без взаимодействия с юридическими лицами, индивидуальными предпринимателями</w:t>
      </w:r>
    </w:p>
    <w:p w:rsidR="002B7B14" w:rsidRDefault="002B7B14" w:rsidP="002B7B14">
      <w:pPr>
        <w:widowControl w:val="0"/>
        <w:ind w:firstLine="851"/>
        <w:jc w:val="both"/>
        <w:rPr>
          <w:rFonts w:ascii="Times New Roman" w:eastAsia="Calibri" w:hAnsi="Times New Roman"/>
          <w:sz w:val="28"/>
          <w:szCs w:val="28"/>
          <w:lang w:eastAsia="en-US"/>
        </w:rPr>
      </w:pPr>
      <w:bookmarkStart w:id="0" w:name="_GoBack"/>
      <w:bookmarkEnd w:id="0"/>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К мероприятиям по контролю без взаимодействия с юридическими лицами, индивидуальными предпринимателями относятся, в том числе:</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плановые (рейдовые) осмотры (обследования) территорий, акваторий, транспортных средств;</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административные обследования объектов земельных отношений;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д) другие виды и формы мероприятий по контролю, установленные </w:t>
      </w:r>
      <w:r>
        <w:rPr>
          <w:rFonts w:ascii="Times New Roman" w:eastAsia="Calibri" w:hAnsi="Times New Roman"/>
          <w:sz w:val="28"/>
          <w:szCs w:val="28"/>
          <w:lang w:eastAsia="en-US"/>
        </w:rPr>
        <w:lastRenderedPageBreak/>
        <w:t>федеральными законами.</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Процедура предварительной проверки поступивших обращений</w:t>
      </w:r>
    </w:p>
    <w:p w:rsidR="002B7B14" w:rsidRDefault="002B7B14" w:rsidP="002B7B14">
      <w:pPr>
        <w:widowControl w:val="0"/>
        <w:ind w:left="851"/>
        <w:jc w:val="center"/>
        <w:rPr>
          <w:rFonts w:ascii="Times New Roman" w:eastAsia="Calibri" w:hAnsi="Times New Roman"/>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ходе проведения предварительной проверки: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B7B14" w:rsidRDefault="002B7B14" w:rsidP="00863425">
      <w:pPr>
        <w:widowControl w:val="0"/>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roofErr w:type="gramEnd"/>
    </w:p>
    <w:p w:rsidR="002B7B14" w:rsidRDefault="002B7B14" w:rsidP="00921686">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Порядок запроса документов у юридических лиц, индивидуальных предпринимателей</w:t>
      </w:r>
    </w:p>
    <w:p w:rsidR="002B7B14" w:rsidRDefault="002B7B14" w:rsidP="002B7B14">
      <w:pPr>
        <w:widowControl w:val="0"/>
        <w:autoSpaceDE w:val="0"/>
        <w:autoSpaceDN w:val="0"/>
        <w:adjustRightInd w:val="0"/>
        <w:ind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921686" w:rsidRPr="00863425" w:rsidRDefault="002B7B14" w:rsidP="00863425">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B7B14" w:rsidRDefault="002B7B14" w:rsidP="00921686">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t>Конкретизация способов возможного уведомления юридического лица, индивидуального предпринимателя о проведении проверки</w:t>
      </w:r>
    </w:p>
    <w:p w:rsidR="002B7B14" w:rsidRDefault="002B7B14" w:rsidP="00863425">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Проверяемое лицо может быть уведомлено не </w:t>
      </w:r>
      <w:proofErr w:type="gramStart"/>
      <w:r>
        <w:rPr>
          <w:rFonts w:ascii="Times New Roman" w:eastAsia="Calibri" w:hAnsi="Times New Roman"/>
          <w:sz w:val="28"/>
          <w:szCs w:val="28"/>
          <w:lang w:eastAsia="en-US"/>
        </w:rPr>
        <w:t>позднее</w:t>
      </w:r>
      <w:proofErr w:type="gramEnd"/>
      <w:r>
        <w:rPr>
          <w:rFonts w:ascii="Times New Roman" w:eastAsia="Calibri" w:hAnsi="Times New Roman"/>
          <w:sz w:val="28"/>
          <w:szCs w:val="28"/>
          <w:lang w:eastAsia="en-US"/>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w:t>
      </w:r>
      <w:proofErr w:type="gramStart"/>
      <w:r>
        <w:rPr>
          <w:rFonts w:ascii="Times New Roman" w:eastAsia="Calibri" w:hAnsi="Times New Roman"/>
          <w:sz w:val="28"/>
          <w:szCs w:val="28"/>
          <w:lang w:eastAsia="en-US"/>
        </w:rPr>
        <w:t xml:space="preserve">распоряжения или приказа о проведении проверки посредством электронного документа, подписанного усиленной квалифицированной электронной </w:t>
      </w:r>
      <w:r>
        <w:rPr>
          <w:rFonts w:ascii="Times New Roman" w:eastAsia="Calibri" w:hAnsi="Times New Roman"/>
          <w:sz w:val="28"/>
          <w:szCs w:val="28"/>
          <w:lang w:eastAsia="en-US"/>
        </w:rPr>
        <w:lastRenderedPageBreak/>
        <w:t>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End"/>
    </w:p>
    <w:p w:rsidR="002B7B14" w:rsidRPr="00921686" w:rsidRDefault="002B7B14" w:rsidP="00921686">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Порядок рассмотрения анонимных и недостоверных обращений, содержащих информацию, являющуюся основанием для проведения проверки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7B14" w:rsidRPr="00863425" w:rsidRDefault="002B7B14" w:rsidP="00863425">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2B7B14" w:rsidRDefault="002B7B14" w:rsidP="00921686">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Порядок действий органа муниципального контроля в случае невозможности проведения проверки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фактическим неосуществлением деятельности юридическим лицом, индивидуальным предпринимателем;</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на должностных лиц в размере от пяти тысяч до десяти тысяч рублей;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на юридических лиц - от двадцати тысяч до пятидесяти тысяч рублей.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w:t>
      </w:r>
      <w:r>
        <w:rPr>
          <w:rFonts w:ascii="Times New Roman" w:eastAsia="Calibri" w:hAnsi="Times New Roman"/>
          <w:sz w:val="28"/>
          <w:szCs w:val="28"/>
          <w:lang w:eastAsia="en-US"/>
        </w:rPr>
        <w:lastRenderedPageBreak/>
        <w:t>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B7B14" w:rsidRDefault="002B7B14" w:rsidP="002B7B14">
      <w:pPr>
        <w:pStyle w:val="Heading"/>
        <w:ind w:right="-1"/>
        <w:jc w:val="both"/>
        <w:rPr>
          <w:rFonts w:ascii="Times New Roman" w:hAnsi="Times New Roman" w:cs="Times New Roman"/>
          <w:b w:val="0"/>
          <w:bCs w:val="0"/>
          <w:color w:val="000000"/>
          <w:sz w:val="28"/>
          <w:szCs w:val="28"/>
        </w:rPr>
      </w:pPr>
    </w:p>
    <w:p w:rsidR="002B7B14" w:rsidRPr="00921686" w:rsidRDefault="002B7B14" w:rsidP="00921686">
      <w:pPr>
        <w:jc w:val="center"/>
        <w:rPr>
          <w:rFonts w:ascii="Times New Roman" w:hAnsi="Times New Roman" w:cs="Times New Roman"/>
          <w:b/>
          <w:bCs/>
          <w:sz w:val="28"/>
          <w:szCs w:val="28"/>
        </w:rPr>
      </w:pPr>
      <w:r>
        <w:rPr>
          <w:rFonts w:ascii="Times New Roman" w:hAnsi="Times New Roman"/>
          <w:b/>
          <w:bCs/>
          <w:sz w:val="28"/>
          <w:szCs w:val="28"/>
        </w:rPr>
        <w:t>Административная ответственность</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статья 19.7. Непредставление сведений (информации).</w:t>
      </w:r>
    </w:p>
    <w:sectPr w:rsidR="002B7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14"/>
    <w:rsid w:val="002B7B14"/>
    <w:rsid w:val="00863425"/>
    <w:rsid w:val="00921686"/>
    <w:rsid w:val="00C436BA"/>
    <w:rsid w:val="00E94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2630</Words>
  <Characters>14992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ДУБРОВСКИЙ СЕЛЬСОВЕТ</cp:lastModifiedBy>
  <cp:revision>2</cp:revision>
  <dcterms:created xsi:type="dcterms:W3CDTF">2022-12-17T13:51:00Z</dcterms:created>
  <dcterms:modified xsi:type="dcterms:W3CDTF">2022-12-17T13:51:00Z</dcterms:modified>
</cp:coreProperties>
</file>