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A1FCA" w:rsidRPr="00752A18" w14:paraId="2A7222E0" w14:textId="77777777" w:rsidTr="00DA1FCA">
        <w:tc>
          <w:tcPr>
            <w:tcW w:w="4885" w:type="dxa"/>
          </w:tcPr>
          <w:p w14:paraId="6430C3DE" w14:textId="3601FE82" w:rsidR="00DA1FCA" w:rsidRPr="00752A18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20</w:t>
            </w:r>
            <w:r w:rsidR="009E0827" w:rsidRPr="00752A18">
              <w:rPr>
                <w:rFonts w:cs="Times New Roman"/>
                <w:sz w:val="22"/>
              </w:rPr>
              <w:t>.</w:t>
            </w:r>
            <w:r w:rsidR="00D11B34" w:rsidRPr="00752A18">
              <w:rPr>
                <w:rFonts w:cs="Times New Roman"/>
                <w:sz w:val="22"/>
              </w:rPr>
              <w:t>12</w:t>
            </w:r>
            <w:r w:rsidR="009E0827" w:rsidRPr="00752A18">
              <w:rPr>
                <w:rFonts w:cs="Times New Roman"/>
                <w:sz w:val="22"/>
              </w:rPr>
              <w:t>.2022</w:t>
            </w:r>
            <w:r w:rsidR="00C67630" w:rsidRPr="00752A18">
              <w:rPr>
                <w:rFonts w:cs="Times New Roman"/>
                <w:sz w:val="22"/>
              </w:rPr>
              <w:t xml:space="preserve"> №</w:t>
            </w:r>
            <w:r w:rsidR="00015033" w:rsidRPr="00752A18">
              <w:rPr>
                <w:rFonts w:cs="Times New Roman"/>
                <w:sz w:val="22"/>
              </w:rPr>
              <w:t>7</w:t>
            </w:r>
            <w:r w:rsidR="00A47F6F">
              <w:rPr>
                <w:rFonts w:cs="Times New Roman"/>
                <w:sz w:val="22"/>
              </w:rPr>
              <w:t>8</w:t>
            </w:r>
            <w:r w:rsidR="009E0827" w:rsidRPr="00752A18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521FE06F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r w:rsidR="00386B10">
              <w:rPr>
                <w:rFonts w:cs="Times New Roman"/>
                <w:sz w:val="24"/>
                <w:szCs w:val="24"/>
              </w:rPr>
              <w:t>Дубровс</w:t>
            </w:r>
            <w:r w:rsidR="00386B10" w:rsidRPr="00B65269">
              <w:rPr>
                <w:rFonts w:cs="Times New Roman"/>
                <w:sz w:val="24"/>
                <w:szCs w:val="24"/>
              </w:rPr>
              <w:t>к</w:t>
            </w:r>
            <w:r w:rsidR="00EA452D" w:rsidRPr="00752A18">
              <w:rPr>
                <w:rFonts w:cs="Times New Roman"/>
                <w:sz w:val="22"/>
              </w:rPr>
              <w:t>ого</w:t>
            </w:r>
            <w:r w:rsidRPr="00752A18">
              <w:rPr>
                <w:rFonts w:cs="Times New Roman"/>
                <w:sz w:val="22"/>
              </w:rPr>
              <w:t xml:space="preserve"> сельсовета Алейского района  Алтайского края</w:t>
            </w:r>
          </w:p>
          <w:p w14:paraId="11E54DF1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0432EEF6" w14:textId="398A2366" w:rsidR="005D1ACE" w:rsidRPr="00752A18" w:rsidRDefault="00386B10" w:rsidP="000A416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Л.И.Асеевой</w:t>
            </w:r>
          </w:p>
          <w:p w14:paraId="376EA2EA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325B0EB2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r w:rsidR="00386B10">
        <w:rPr>
          <w:rFonts w:cs="Times New Roman"/>
          <w:b/>
          <w:bCs/>
          <w:sz w:val="22"/>
        </w:rPr>
        <w:t>Дубровск</w:t>
      </w:r>
      <w:r w:rsidR="00EA452D" w:rsidRPr="00752A18">
        <w:rPr>
          <w:rFonts w:cs="Times New Roman"/>
          <w:b/>
          <w:bCs/>
          <w:sz w:val="22"/>
        </w:rPr>
        <w:t>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r w:rsidR="006C13B2" w:rsidRPr="00752A18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r w:rsidR="00386B10">
        <w:rPr>
          <w:rFonts w:cs="Times New Roman"/>
          <w:b/>
          <w:bCs/>
          <w:sz w:val="22"/>
        </w:rPr>
        <w:t>Дубровск</w:t>
      </w:r>
      <w:r w:rsidR="00EA452D" w:rsidRPr="00752A18">
        <w:rPr>
          <w:rFonts w:cs="Times New Roman"/>
          <w:b/>
          <w:bCs/>
          <w:sz w:val="22"/>
        </w:rPr>
        <w:t>ого</w:t>
      </w:r>
      <w:r w:rsidR="007D179B" w:rsidRPr="00752A18">
        <w:rPr>
          <w:rFonts w:cs="Times New Roman"/>
          <w:b/>
          <w:bCs/>
          <w:sz w:val="22"/>
        </w:rPr>
        <w:t xml:space="preserve"> сельсовета Алейского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1B2843B5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386B10">
        <w:rPr>
          <w:rFonts w:cs="Times New Roman"/>
          <w:sz w:val="24"/>
          <w:szCs w:val="24"/>
        </w:rPr>
        <w:t>Дубровс</w:t>
      </w:r>
      <w:r w:rsidR="00386B10" w:rsidRPr="00B65269">
        <w:rPr>
          <w:rFonts w:cs="Times New Roman"/>
          <w:sz w:val="24"/>
          <w:szCs w:val="24"/>
        </w:rPr>
        <w:t>к</w:t>
      </w:r>
      <w:r w:rsidR="000A4168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</w:rPr>
        <w:t xml:space="preserve"> сельсовет Алейского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386B10">
        <w:rPr>
          <w:rFonts w:cs="Times New Roman"/>
          <w:sz w:val="24"/>
          <w:szCs w:val="24"/>
        </w:rPr>
        <w:t>Дубровс</w:t>
      </w:r>
      <w:r w:rsidR="00386B10" w:rsidRPr="00B65269">
        <w:rPr>
          <w:rFonts w:cs="Times New Roman"/>
          <w:sz w:val="24"/>
          <w:szCs w:val="24"/>
        </w:rPr>
        <w:t>к</w:t>
      </w:r>
      <w:r w:rsidR="007A3E0C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r w:rsidR="009E6AC1" w:rsidRPr="00752A18">
        <w:rPr>
          <w:rFonts w:cs="Times New Roman"/>
          <w:sz w:val="22"/>
          <w:lang w:eastAsia="ru-RU"/>
        </w:rPr>
        <w:t>Алейского</w:t>
      </w:r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>Собрания депутатов Алейского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>КСП Алейского района</w:t>
      </w:r>
      <w:r w:rsidRPr="00752A18">
        <w:rPr>
          <w:rFonts w:cs="Times New Roman"/>
          <w:sz w:val="22"/>
          <w:lang w:eastAsia="ru-RU"/>
        </w:rPr>
        <w:t xml:space="preserve"> на 2022 год, утв</w:t>
      </w:r>
      <w:r w:rsidRPr="005B659C">
        <w:rPr>
          <w:rFonts w:cs="Times New Roman"/>
          <w:sz w:val="22"/>
          <w:lang w:eastAsia="ru-RU"/>
        </w:rPr>
        <w:t xml:space="preserve">ержденного распоряжением </w:t>
      </w:r>
      <w:r w:rsidR="009E6AC1" w:rsidRPr="005B659C">
        <w:rPr>
          <w:rFonts w:cs="Times New Roman"/>
          <w:sz w:val="22"/>
          <w:lang w:eastAsia="ru-RU"/>
        </w:rPr>
        <w:t>председателя КСП Алейского района</w:t>
      </w:r>
      <w:r w:rsidRPr="005B659C">
        <w:rPr>
          <w:rFonts w:cs="Times New Roman"/>
          <w:sz w:val="22"/>
          <w:lang w:eastAsia="ru-RU"/>
        </w:rPr>
        <w:t xml:space="preserve"> от </w:t>
      </w:r>
      <w:r w:rsidR="008E12EC" w:rsidRPr="005B659C">
        <w:rPr>
          <w:rFonts w:cs="Times New Roman"/>
          <w:sz w:val="22"/>
          <w:lang w:eastAsia="ru-RU"/>
        </w:rPr>
        <w:t>15</w:t>
      </w:r>
      <w:r w:rsidRPr="005B659C">
        <w:rPr>
          <w:rFonts w:cs="Times New Roman"/>
          <w:sz w:val="22"/>
          <w:lang w:eastAsia="ru-RU"/>
        </w:rPr>
        <w:t>.</w:t>
      </w:r>
      <w:r w:rsidR="008E12EC" w:rsidRPr="005B659C">
        <w:rPr>
          <w:rFonts w:cs="Times New Roman"/>
          <w:sz w:val="22"/>
          <w:lang w:eastAsia="ru-RU"/>
        </w:rPr>
        <w:t>05</w:t>
      </w:r>
      <w:r w:rsidRPr="005B659C">
        <w:rPr>
          <w:rFonts w:cs="Times New Roman"/>
          <w:sz w:val="22"/>
          <w:lang w:eastAsia="ru-RU"/>
        </w:rPr>
        <w:t>.2022 №</w:t>
      </w:r>
      <w:r w:rsidR="008E12EC" w:rsidRPr="005B659C">
        <w:rPr>
          <w:rFonts w:cs="Times New Roman"/>
          <w:sz w:val="22"/>
          <w:lang w:eastAsia="ru-RU"/>
        </w:rPr>
        <w:t>1/01-03</w:t>
      </w:r>
      <w:r w:rsidRPr="005B659C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5B659C">
        <w:rPr>
          <w:rFonts w:cs="Times New Roman"/>
          <w:sz w:val="22"/>
          <w:lang w:eastAsia="ru-RU"/>
        </w:rPr>
        <w:t>я председателя КСП Алейского района</w:t>
      </w:r>
      <w:r w:rsidRPr="005B659C">
        <w:rPr>
          <w:rFonts w:cs="Times New Roman"/>
          <w:sz w:val="22"/>
          <w:lang w:eastAsia="ru-RU"/>
        </w:rPr>
        <w:t xml:space="preserve"> </w:t>
      </w:r>
      <w:r w:rsidR="009E6AC1" w:rsidRPr="005B659C">
        <w:rPr>
          <w:rFonts w:cs="Times New Roman"/>
          <w:sz w:val="22"/>
          <w:lang w:eastAsia="ru-RU"/>
        </w:rPr>
        <w:t xml:space="preserve">от </w:t>
      </w:r>
      <w:r w:rsidR="00386B10" w:rsidRPr="005B659C">
        <w:rPr>
          <w:rFonts w:cs="Times New Roman"/>
          <w:sz w:val="22"/>
          <w:lang w:eastAsia="ru-RU"/>
        </w:rPr>
        <w:t>06</w:t>
      </w:r>
      <w:r w:rsidRPr="005B659C">
        <w:rPr>
          <w:rFonts w:cs="Times New Roman"/>
          <w:sz w:val="22"/>
          <w:lang w:eastAsia="ru-RU"/>
        </w:rPr>
        <w:t>.1</w:t>
      </w:r>
      <w:r w:rsidR="000322ED" w:rsidRPr="005B659C">
        <w:rPr>
          <w:rFonts w:cs="Times New Roman"/>
          <w:sz w:val="22"/>
          <w:lang w:eastAsia="ru-RU"/>
        </w:rPr>
        <w:t>2</w:t>
      </w:r>
      <w:r w:rsidRPr="005B659C">
        <w:rPr>
          <w:rFonts w:cs="Times New Roman"/>
          <w:sz w:val="22"/>
          <w:lang w:eastAsia="ru-RU"/>
        </w:rPr>
        <w:t>.2022 №</w:t>
      </w:r>
      <w:r w:rsidR="005B659C" w:rsidRPr="005B659C">
        <w:rPr>
          <w:rFonts w:cs="Times New Roman"/>
          <w:sz w:val="22"/>
          <w:lang w:eastAsia="ru-RU"/>
        </w:rPr>
        <w:t>24</w:t>
      </w:r>
      <w:r w:rsidR="0083477C" w:rsidRPr="005B659C">
        <w:rPr>
          <w:rFonts w:cs="Times New Roman"/>
          <w:sz w:val="22"/>
          <w:lang w:eastAsia="ru-RU"/>
        </w:rPr>
        <w:t>/01-03</w:t>
      </w:r>
      <w:r w:rsidRPr="005B659C">
        <w:rPr>
          <w:rFonts w:cs="Times New Roman"/>
          <w:sz w:val="22"/>
          <w:lang w:eastAsia="ru-RU"/>
        </w:rPr>
        <w:t xml:space="preserve"> «</w:t>
      </w:r>
      <w:r w:rsidRPr="005B659C">
        <w:rPr>
          <w:rFonts w:cs="Times New Roman"/>
          <w:sz w:val="22"/>
        </w:rPr>
        <w:t xml:space="preserve">О проведении </w:t>
      </w:r>
      <w:r w:rsidR="008E12EC" w:rsidRPr="005B659C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5B659C">
        <w:rPr>
          <w:rFonts w:cs="Times New Roman"/>
          <w:sz w:val="22"/>
        </w:rPr>
        <w:t>кспертиз</w:t>
      </w:r>
      <w:r w:rsidR="008E12EC" w:rsidRPr="005B659C">
        <w:rPr>
          <w:rFonts w:cs="Times New Roman"/>
          <w:sz w:val="22"/>
        </w:rPr>
        <w:t>а</w:t>
      </w:r>
      <w:r w:rsidRPr="005B659C">
        <w:rPr>
          <w:rFonts w:cs="Times New Roman"/>
          <w:sz w:val="22"/>
        </w:rPr>
        <w:t xml:space="preserve"> </w:t>
      </w:r>
      <w:bookmarkStart w:id="1" w:name="_Hlk122335345"/>
      <w:r w:rsidR="008E12EC" w:rsidRPr="005B659C">
        <w:rPr>
          <w:rFonts w:cs="Times New Roman"/>
          <w:sz w:val="22"/>
        </w:rPr>
        <w:t>проекта</w:t>
      </w:r>
      <w:r w:rsidR="008E12EC" w:rsidRPr="00752A18">
        <w:rPr>
          <w:rFonts w:cs="Times New Roman"/>
          <w:sz w:val="22"/>
        </w:rPr>
        <w:t xml:space="preserve"> решения Собрания депутатов </w:t>
      </w:r>
      <w:r w:rsidR="00386B10">
        <w:rPr>
          <w:rFonts w:cs="Times New Roman"/>
          <w:sz w:val="24"/>
          <w:szCs w:val="24"/>
        </w:rPr>
        <w:t>Дубровс</w:t>
      </w:r>
      <w:r w:rsidR="00386B10" w:rsidRPr="00B65269">
        <w:rPr>
          <w:rFonts w:cs="Times New Roman"/>
          <w:sz w:val="24"/>
          <w:szCs w:val="24"/>
        </w:rPr>
        <w:t>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r w:rsidR="00386B10">
        <w:rPr>
          <w:rFonts w:cs="Times New Roman"/>
          <w:sz w:val="24"/>
          <w:szCs w:val="24"/>
        </w:rPr>
        <w:t>Дубровс</w:t>
      </w:r>
      <w:r w:rsidR="00386B10" w:rsidRPr="00B65269">
        <w:rPr>
          <w:rFonts w:cs="Times New Roman"/>
          <w:sz w:val="24"/>
          <w:szCs w:val="24"/>
        </w:rPr>
        <w:t>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r w:rsidR="00386B10">
        <w:rPr>
          <w:rFonts w:cs="Times New Roman"/>
          <w:sz w:val="24"/>
          <w:szCs w:val="24"/>
        </w:rPr>
        <w:t>Дубровс</w:t>
      </w:r>
      <w:r w:rsidR="00386B10" w:rsidRPr="00B65269">
        <w:rPr>
          <w:rFonts w:cs="Times New Roman"/>
          <w:sz w:val="24"/>
          <w:szCs w:val="24"/>
        </w:rPr>
        <w:t>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</w:t>
      </w:r>
      <w:r w:rsidR="00C67C76" w:rsidRPr="00752A18">
        <w:rPr>
          <w:rFonts w:cs="Times New Roman"/>
          <w:sz w:val="22"/>
        </w:rPr>
        <w:t>Алейского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Алейского района Алтайского края представлен проект решения Собрания депутатов </w:t>
      </w:r>
      <w:r w:rsidR="00386B10">
        <w:rPr>
          <w:rFonts w:cs="Times New Roman"/>
          <w:sz w:val="24"/>
          <w:szCs w:val="24"/>
        </w:rPr>
        <w:t>Дубровс</w:t>
      </w:r>
      <w:r w:rsidR="00386B10" w:rsidRPr="00B65269">
        <w:rPr>
          <w:rFonts w:cs="Times New Roman"/>
          <w:sz w:val="24"/>
          <w:szCs w:val="24"/>
        </w:rPr>
        <w:t>к</w:t>
      </w:r>
      <w:r w:rsidR="007A3E0C" w:rsidRPr="00752A18">
        <w:rPr>
          <w:rFonts w:cs="Times New Roman"/>
          <w:sz w:val="22"/>
        </w:rPr>
        <w:t>ого</w:t>
      </w:r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r w:rsidR="00386B10">
        <w:rPr>
          <w:rFonts w:cs="Times New Roman"/>
          <w:sz w:val="24"/>
          <w:szCs w:val="24"/>
        </w:rPr>
        <w:t>Дубровс</w:t>
      </w:r>
      <w:r w:rsidR="00386B10" w:rsidRPr="00B65269">
        <w:rPr>
          <w:rFonts w:cs="Times New Roman"/>
          <w:sz w:val="24"/>
          <w:szCs w:val="24"/>
        </w:rPr>
        <w:t>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Алейского района Алтайского края </w:t>
      </w:r>
      <w:r w:rsidR="00EA452D" w:rsidRPr="00752A18">
        <w:rPr>
          <w:rFonts w:cs="Times New Roman"/>
          <w:sz w:val="22"/>
        </w:rPr>
        <w:t>0</w:t>
      </w:r>
      <w:r w:rsidR="00386B10">
        <w:rPr>
          <w:rFonts w:cs="Times New Roman"/>
          <w:sz w:val="22"/>
        </w:rPr>
        <w:t>5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0A4168" w:rsidRPr="00752A18">
        <w:rPr>
          <w:rFonts w:cs="Times New Roman"/>
          <w:sz w:val="22"/>
        </w:rPr>
        <w:t>2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Алейского района полномочий контрольно-счетного органа муниципального образования </w:t>
      </w:r>
      <w:r w:rsidR="00386B10">
        <w:rPr>
          <w:rFonts w:cs="Times New Roman"/>
          <w:sz w:val="24"/>
          <w:szCs w:val="24"/>
        </w:rPr>
        <w:t>Дубровс</w:t>
      </w:r>
      <w:r w:rsidR="00386B10" w:rsidRPr="00B65269">
        <w:rPr>
          <w:rFonts w:cs="Times New Roman"/>
          <w:sz w:val="24"/>
          <w:szCs w:val="24"/>
        </w:rPr>
        <w:t>к</w:t>
      </w:r>
      <w:r w:rsidR="007A3E0C" w:rsidRPr="00752A18">
        <w:rPr>
          <w:rFonts w:cs="Times New Roman"/>
          <w:sz w:val="22"/>
        </w:rPr>
        <w:t>ий</w:t>
      </w:r>
      <w:r w:rsidR="005D1ACE"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12677A5B" w14:textId="2650B10E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>Контрольно-счетная палата Алейского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66A447F0" w14:textId="77777777" w:rsidR="00524593" w:rsidRPr="00752A18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14:paraId="16C2E15A" w14:textId="77777777" w:rsidR="00524593" w:rsidRPr="00752A18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Алейского района представлены: </w:t>
      </w:r>
    </w:p>
    <w:p w14:paraId="4EA16D46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1E9EDE0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26575CE1" w14:textId="43543604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1EC9CE76" w14:textId="516655DB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64408A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47773084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386B10">
        <w:rPr>
          <w:rFonts w:eastAsia="Times New Roman" w:cs="Times New Roman"/>
          <w:sz w:val="22"/>
        </w:rPr>
        <w:t>3 652,9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386B10">
        <w:rPr>
          <w:rFonts w:eastAsia="Times New Roman" w:cs="Times New Roman"/>
          <w:sz w:val="22"/>
        </w:rPr>
        <w:t>1 934,4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3E7C5270" w14:textId="0231ACDA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386B10">
        <w:rPr>
          <w:rFonts w:eastAsia="Times New Roman" w:cs="Times New Roman"/>
          <w:sz w:val="22"/>
        </w:rPr>
        <w:t>3 652,9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025D4DAE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386B10">
        <w:rPr>
          <w:rFonts w:eastAsia="Times New Roman" w:cs="Times New Roman"/>
          <w:sz w:val="22"/>
        </w:rPr>
        <w:t>3 540,8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,  в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386B10">
        <w:rPr>
          <w:rFonts w:eastAsia="Times New Roman" w:cs="Times New Roman"/>
          <w:sz w:val="22"/>
        </w:rPr>
        <w:t>1 028,6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386B10">
        <w:rPr>
          <w:rFonts w:eastAsia="Times New Roman" w:cs="Times New Roman"/>
          <w:sz w:val="22"/>
        </w:rPr>
        <w:t>2 772,9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386B10">
        <w:rPr>
          <w:rFonts w:eastAsia="Times New Roman" w:cs="Times New Roman"/>
          <w:sz w:val="22"/>
        </w:rPr>
        <w:t>1 030,7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5697EBBA" w14:textId="41B65DEC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386B10">
        <w:rPr>
          <w:rFonts w:eastAsia="Times New Roman" w:cs="Times New Roman"/>
          <w:sz w:val="22"/>
        </w:rPr>
        <w:t>3 540,6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386B10">
        <w:rPr>
          <w:rFonts w:eastAsia="Times New Roman" w:cs="Times New Roman"/>
          <w:sz w:val="22"/>
        </w:rPr>
        <w:t>69,0</w:t>
      </w:r>
      <w:r w:rsidRPr="00752A18">
        <w:rPr>
          <w:rFonts w:eastAsia="Times New Roman" w:cs="Times New Roman"/>
          <w:sz w:val="22"/>
        </w:rPr>
        <w:t xml:space="preserve"> тыс. рублей  и 2025 год  в  сумме </w:t>
      </w:r>
      <w:r w:rsidR="00386B10">
        <w:rPr>
          <w:rFonts w:eastAsia="Times New Roman" w:cs="Times New Roman"/>
          <w:sz w:val="22"/>
        </w:rPr>
        <w:t>2 772,9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386B10">
        <w:rPr>
          <w:rFonts w:eastAsia="Times New Roman" w:cs="Times New Roman"/>
          <w:sz w:val="22"/>
        </w:rPr>
        <w:t>99,0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>0,0 тыс.руб</w:t>
      </w:r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361F9B5D" w14:textId="77777777" w:rsidR="00FB73F8" w:rsidRDefault="00EB46FA" w:rsidP="00821F79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821F79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>ешения предусмотрен объем бюджетных 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="001A799A" w:rsidRPr="00752A18">
        <w:rPr>
          <w:rFonts w:cs="Times New Roman"/>
          <w:sz w:val="22"/>
        </w:rPr>
        <w:t xml:space="preserve"> </w:t>
      </w:r>
    </w:p>
    <w:p w14:paraId="65AAF2AB" w14:textId="77777777" w:rsidR="00FB73F8" w:rsidRDefault="00FB73F8" w:rsidP="00FB73F8">
      <w:pPr>
        <w:spacing w:after="0"/>
        <w:jc w:val="both"/>
        <w:rPr>
          <w:rFonts w:cs="Times New Roman"/>
          <w:sz w:val="22"/>
        </w:rPr>
      </w:pPr>
    </w:p>
    <w:p w14:paraId="2DC7A44E" w14:textId="75981001" w:rsidR="001A799A" w:rsidRPr="00752A18" w:rsidRDefault="001A799A" w:rsidP="00FB73F8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дорожного фонда в размере </w:t>
      </w:r>
      <w:r w:rsidR="00821F79">
        <w:rPr>
          <w:rFonts w:cs="Times New Roman"/>
          <w:sz w:val="22"/>
        </w:rPr>
        <w:t>599,7</w:t>
      </w:r>
      <w:r w:rsidRPr="00752A18">
        <w:rPr>
          <w:rFonts w:cs="Times New Roman"/>
          <w:sz w:val="22"/>
        </w:rPr>
        <w:t xml:space="preserve"> тыс.руб.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821F79">
        <w:rPr>
          <w:rFonts w:cs="Times New Roman"/>
          <w:sz w:val="22"/>
        </w:rPr>
        <w:t>606</w:t>
      </w:r>
      <w:r w:rsidR="00DF5E07">
        <w:rPr>
          <w:rFonts w:cs="Times New Roman"/>
          <w:sz w:val="22"/>
        </w:rPr>
        <w:t>,0</w:t>
      </w:r>
      <w:r w:rsidR="00E565FC" w:rsidRPr="00752A18">
        <w:rPr>
          <w:rFonts w:cs="Times New Roman"/>
          <w:sz w:val="22"/>
        </w:rPr>
        <w:t xml:space="preserve"> тыс.руб., 2025 – </w:t>
      </w:r>
      <w:r w:rsidR="00821F79">
        <w:rPr>
          <w:rFonts w:cs="Times New Roman"/>
          <w:sz w:val="22"/>
        </w:rPr>
        <w:t>612</w:t>
      </w:r>
      <w:r w:rsidR="00DF5E07">
        <w:rPr>
          <w:rFonts w:cs="Times New Roman"/>
          <w:sz w:val="22"/>
        </w:rPr>
        <w:t>,0</w:t>
      </w:r>
      <w:r w:rsidR="00E565FC" w:rsidRPr="00752A18">
        <w:rPr>
          <w:rFonts w:cs="Times New Roman"/>
          <w:sz w:val="22"/>
        </w:rPr>
        <w:t xml:space="preserve"> тыс.руб.</w:t>
      </w:r>
      <w:r w:rsidRPr="00752A18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73F26AF2"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5B659C">
        <w:rPr>
          <w:rFonts w:cs="Times New Roman"/>
          <w:sz w:val="22"/>
        </w:rPr>
        <w:t xml:space="preserve">В </w:t>
      </w:r>
      <w:r w:rsidR="007F2E36" w:rsidRPr="005B659C">
        <w:rPr>
          <w:rFonts w:cs="Times New Roman"/>
          <w:sz w:val="22"/>
        </w:rPr>
        <w:t>П</w:t>
      </w:r>
      <w:r w:rsidRPr="005B659C">
        <w:rPr>
          <w:rFonts w:cs="Times New Roman"/>
          <w:sz w:val="22"/>
        </w:rPr>
        <w:t xml:space="preserve">роекте </w:t>
      </w:r>
      <w:r w:rsidR="007F2E36" w:rsidRPr="005B659C">
        <w:rPr>
          <w:rFonts w:cs="Times New Roman"/>
          <w:sz w:val="22"/>
        </w:rPr>
        <w:t>решения</w:t>
      </w:r>
      <w:r w:rsidRPr="005B659C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5B659C">
        <w:rPr>
          <w:rFonts w:cs="Times New Roman"/>
          <w:sz w:val="22"/>
        </w:rPr>
        <w:t xml:space="preserve">межбюджетных трансфертов </w:t>
      </w:r>
      <w:r w:rsidR="00075487" w:rsidRPr="005B659C">
        <w:rPr>
          <w:rFonts w:cs="Times New Roman"/>
          <w:sz w:val="22"/>
        </w:rPr>
        <w:t xml:space="preserve">для 2023 года </w:t>
      </w:r>
      <w:r w:rsidR="00966577" w:rsidRPr="005B659C">
        <w:rPr>
          <w:rFonts w:cs="Times New Roman"/>
          <w:sz w:val="22"/>
        </w:rPr>
        <w:t>в</w:t>
      </w:r>
      <w:r w:rsidR="00423EEB" w:rsidRPr="005B659C">
        <w:rPr>
          <w:rFonts w:cs="Times New Roman"/>
          <w:sz w:val="22"/>
        </w:rPr>
        <w:t xml:space="preserve"> объеме </w:t>
      </w:r>
      <w:r w:rsidR="005B659C" w:rsidRPr="005B659C">
        <w:rPr>
          <w:rFonts w:cs="Times New Roman"/>
          <w:sz w:val="22"/>
        </w:rPr>
        <w:t>1944,4</w:t>
      </w:r>
      <w:r w:rsidR="00423EEB" w:rsidRPr="005B659C">
        <w:rPr>
          <w:rFonts w:cs="Times New Roman"/>
          <w:sz w:val="22"/>
        </w:rPr>
        <w:t xml:space="preserve"> тыс.руб., </w:t>
      </w:r>
      <w:r w:rsidR="0008783E" w:rsidRPr="005B659C">
        <w:rPr>
          <w:rFonts w:cs="Times New Roman"/>
          <w:sz w:val="22"/>
        </w:rPr>
        <w:t xml:space="preserve">в </w:t>
      </w:r>
      <w:r w:rsidR="00423EEB" w:rsidRPr="005B659C">
        <w:rPr>
          <w:rFonts w:cs="Times New Roman"/>
          <w:sz w:val="22"/>
        </w:rPr>
        <w:t>том числе</w:t>
      </w:r>
      <w:r w:rsidR="0008783E" w:rsidRPr="005B659C">
        <w:rPr>
          <w:rFonts w:cs="Times New Roman"/>
          <w:sz w:val="22"/>
        </w:rPr>
        <w:t xml:space="preserve"> </w:t>
      </w:r>
      <w:r w:rsidR="00966577" w:rsidRPr="005B659C">
        <w:rPr>
          <w:rFonts w:cs="Times New Roman"/>
          <w:sz w:val="22"/>
        </w:rPr>
        <w:t>дотации на выравнивание бюджетной обеспеченности</w:t>
      </w:r>
      <w:r w:rsidR="00A75ED7" w:rsidRPr="005B659C">
        <w:rPr>
          <w:rFonts w:cs="Times New Roman"/>
          <w:sz w:val="22"/>
        </w:rPr>
        <w:t xml:space="preserve"> </w:t>
      </w:r>
      <w:r w:rsidR="00075487" w:rsidRPr="005B659C">
        <w:rPr>
          <w:rFonts w:cs="Times New Roman"/>
          <w:sz w:val="22"/>
        </w:rPr>
        <w:t>–</w:t>
      </w:r>
      <w:r w:rsidR="00966577" w:rsidRPr="005B659C">
        <w:rPr>
          <w:rFonts w:cs="Times New Roman"/>
          <w:sz w:val="22"/>
        </w:rPr>
        <w:t xml:space="preserve"> </w:t>
      </w:r>
      <w:r w:rsidR="00821F79" w:rsidRPr="005B659C">
        <w:rPr>
          <w:rFonts w:cs="Times New Roman"/>
          <w:sz w:val="22"/>
        </w:rPr>
        <w:t>297,4</w:t>
      </w:r>
      <w:r w:rsidR="00075487" w:rsidRPr="005B659C">
        <w:rPr>
          <w:rFonts w:cs="Times New Roman"/>
          <w:sz w:val="22"/>
        </w:rPr>
        <w:t xml:space="preserve"> </w:t>
      </w:r>
      <w:r w:rsidR="0008783E" w:rsidRPr="005B659C">
        <w:rPr>
          <w:rFonts w:cs="Times New Roman"/>
          <w:sz w:val="22"/>
        </w:rPr>
        <w:t>тыс.руб.</w:t>
      </w:r>
      <w:r w:rsidRPr="005B659C">
        <w:rPr>
          <w:rFonts w:cs="Times New Roman"/>
          <w:sz w:val="22"/>
        </w:rPr>
        <w:t xml:space="preserve">, </w:t>
      </w:r>
      <w:r w:rsidR="00E565FC" w:rsidRPr="005B659C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821F79" w:rsidRPr="005B659C">
        <w:rPr>
          <w:rFonts w:cs="Times New Roman"/>
          <w:sz w:val="22"/>
        </w:rPr>
        <w:t>158,5</w:t>
      </w:r>
      <w:r w:rsidR="00A75ED7" w:rsidRPr="005B659C">
        <w:rPr>
          <w:rFonts w:cs="Times New Roman"/>
          <w:sz w:val="22"/>
        </w:rPr>
        <w:t xml:space="preserve"> </w:t>
      </w:r>
      <w:r w:rsidR="00E565FC" w:rsidRPr="005B659C">
        <w:rPr>
          <w:rFonts w:cs="Times New Roman"/>
          <w:sz w:val="22"/>
        </w:rPr>
        <w:t xml:space="preserve"> тыс. руб., </w:t>
      </w:r>
      <w:r w:rsidR="00075487" w:rsidRPr="005B659C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5B659C">
        <w:rPr>
          <w:rFonts w:cs="Times New Roman"/>
          <w:sz w:val="22"/>
        </w:rPr>
        <w:t xml:space="preserve">– </w:t>
      </w:r>
      <w:r w:rsidR="00821F79" w:rsidRPr="005B659C">
        <w:rPr>
          <w:rFonts w:cs="Times New Roman"/>
          <w:sz w:val="22"/>
        </w:rPr>
        <w:t>772,0</w:t>
      </w:r>
      <w:r w:rsidR="00E565FC" w:rsidRPr="005B659C">
        <w:rPr>
          <w:rFonts w:cs="Times New Roman"/>
          <w:sz w:val="22"/>
        </w:rPr>
        <w:t xml:space="preserve"> тыс. руб</w:t>
      </w:r>
      <w:r w:rsidR="00075487" w:rsidRPr="005B659C">
        <w:rPr>
          <w:rFonts w:cs="Times New Roman"/>
          <w:sz w:val="22"/>
        </w:rPr>
        <w:t>.</w:t>
      </w:r>
      <w:r w:rsidR="00DF5E07" w:rsidRPr="005B659C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</w:t>
      </w:r>
      <w:r w:rsidR="00821F79" w:rsidRPr="005B659C">
        <w:rPr>
          <w:rFonts w:cs="Times New Roman"/>
          <w:sz w:val="22"/>
        </w:rPr>
        <w:t>716,5</w:t>
      </w:r>
      <w:r w:rsidR="00DF5E07" w:rsidRPr="005B659C">
        <w:rPr>
          <w:rFonts w:cs="Times New Roman"/>
          <w:sz w:val="22"/>
        </w:rPr>
        <w:t xml:space="preserve"> тыс.руб.</w:t>
      </w:r>
      <w:r w:rsidR="00E565FC" w:rsidRPr="005B659C">
        <w:rPr>
          <w:rFonts w:cs="Times New Roman"/>
          <w:sz w:val="22"/>
        </w:rPr>
        <w:t xml:space="preserve"> Для 2024 года </w:t>
      </w:r>
      <w:r w:rsidR="00423EEB" w:rsidRPr="005B659C">
        <w:rPr>
          <w:rFonts w:cs="Times New Roman"/>
          <w:sz w:val="22"/>
        </w:rPr>
        <w:t xml:space="preserve">в объеме </w:t>
      </w:r>
      <w:r w:rsidR="005B659C" w:rsidRPr="005B659C">
        <w:rPr>
          <w:rFonts w:cs="Times New Roman"/>
          <w:sz w:val="22"/>
        </w:rPr>
        <w:t>1236,6</w:t>
      </w:r>
      <w:r w:rsidR="00423EEB" w:rsidRPr="005B659C">
        <w:rPr>
          <w:rFonts w:cs="Times New Roman"/>
          <w:sz w:val="22"/>
        </w:rPr>
        <w:t xml:space="preserve"> тыс.руб., </w:t>
      </w:r>
      <w:r w:rsidR="00E565FC" w:rsidRPr="005B659C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821F79" w:rsidRPr="005B659C">
        <w:rPr>
          <w:rFonts w:cs="Times New Roman"/>
          <w:sz w:val="22"/>
        </w:rPr>
        <w:t>256,7</w:t>
      </w:r>
      <w:r w:rsidR="00E565FC" w:rsidRPr="005B659C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821F79" w:rsidRPr="005B659C">
        <w:rPr>
          <w:rFonts w:cs="Times New Roman"/>
          <w:sz w:val="22"/>
        </w:rPr>
        <w:t>165,9</w:t>
      </w:r>
      <w:r w:rsidR="00E565FC" w:rsidRPr="005B659C">
        <w:rPr>
          <w:rFonts w:cs="Times New Roman"/>
          <w:sz w:val="22"/>
        </w:rPr>
        <w:t xml:space="preserve"> тыс. руб., </w:t>
      </w:r>
      <w:r w:rsidR="00075487" w:rsidRPr="005B659C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5B659C">
        <w:rPr>
          <w:rFonts w:cs="Times New Roman"/>
          <w:sz w:val="22"/>
        </w:rPr>
        <w:t xml:space="preserve">– </w:t>
      </w:r>
      <w:r w:rsidR="00821F79" w:rsidRPr="005B659C">
        <w:rPr>
          <w:rFonts w:cs="Times New Roman"/>
          <w:sz w:val="22"/>
        </w:rPr>
        <w:t>208,0</w:t>
      </w:r>
      <w:r w:rsidR="00E565FC" w:rsidRPr="005B659C">
        <w:rPr>
          <w:rFonts w:cs="Times New Roman"/>
          <w:sz w:val="22"/>
        </w:rPr>
        <w:t xml:space="preserve"> тыс. руб.</w:t>
      </w:r>
      <w:r w:rsidR="00821F79" w:rsidRPr="005B659C">
        <w:rPr>
          <w:rFonts w:cs="Times New Roman"/>
          <w:sz w:val="22"/>
        </w:rPr>
        <w:t>, прочие межбюджетные трансферты, передаваемые бюджетам сельских поселений – 606,0 тыс.руб.</w:t>
      </w:r>
      <w:r w:rsidR="00E565FC" w:rsidRPr="005B659C">
        <w:rPr>
          <w:rFonts w:cs="Times New Roman"/>
          <w:sz w:val="22"/>
        </w:rPr>
        <w:t xml:space="preserve"> В 2025 году</w:t>
      </w:r>
      <w:r w:rsidR="009D23ED" w:rsidRPr="005B659C">
        <w:rPr>
          <w:rFonts w:cs="Times New Roman"/>
          <w:sz w:val="22"/>
        </w:rPr>
        <w:t xml:space="preserve"> </w:t>
      </w:r>
      <w:r w:rsidR="00423EEB" w:rsidRPr="005B659C">
        <w:rPr>
          <w:rFonts w:cs="Times New Roman"/>
          <w:sz w:val="22"/>
        </w:rPr>
        <w:t xml:space="preserve"> в объеме </w:t>
      </w:r>
      <w:r w:rsidR="005B659C" w:rsidRPr="005B659C">
        <w:rPr>
          <w:rFonts w:cs="Times New Roman"/>
          <w:sz w:val="22"/>
        </w:rPr>
        <w:t>1030,7</w:t>
      </w:r>
      <w:r w:rsidR="00423EEB" w:rsidRPr="005B659C">
        <w:rPr>
          <w:rFonts w:cs="Times New Roman"/>
          <w:sz w:val="22"/>
        </w:rPr>
        <w:t xml:space="preserve"> тыс.руб., </w:t>
      </w:r>
      <w:r w:rsidR="00E565FC" w:rsidRPr="005B659C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821F79" w:rsidRPr="005B659C">
        <w:rPr>
          <w:rFonts w:cs="Times New Roman"/>
          <w:sz w:val="22"/>
        </w:rPr>
        <w:t>246,7</w:t>
      </w:r>
      <w:r w:rsidR="00E565FC" w:rsidRPr="005B659C">
        <w:rPr>
          <w:rFonts w:cs="Times New Roman"/>
          <w:sz w:val="22"/>
        </w:rPr>
        <w:t xml:space="preserve"> тыс. руб., субвенции бюджетам бюджетной системы Российской Федерации  –</w:t>
      </w:r>
      <w:r w:rsidR="00E565FC" w:rsidRPr="00752A18">
        <w:rPr>
          <w:rFonts w:cs="Times New Roman"/>
          <w:sz w:val="22"/>
        </w:rPr>
        <w:t xml:space="preserve"> </w:t>
      </w:r>
      <w:r w:rsidR="00821F79">
        <w:rPr>
          <w:rFonts w:cs="Times New Roman"/>
          <w:sz w:val="22"/>
        </w:rPr>
        <w:t>172,0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тыс. руб., </w:t>
      </w:r>
      <w:r w:rsidR="00821F79" w:rsidRPr="00821F79">
        <w:rPr>
          <w:rFonts w:cs="Times New Roman"/>
          <w:sz w:val="22"/>
        </w:rPr>
        <w:t>Прочие межбюджетные трансферты, передаваемые бюджетам сельских поселений</w:t>
      </w:r>
      <w:r w:rsidR="00821F79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– </w:t>
      </w:r>
      <w:r w:rsidR="00821F79">
        <w:rPr>
          <w:rFonts w:cs="Times New Roman"/>
          <w:sz w:val="22"/>
        </w:rPr>
        <w:t>612,0</w:t>
      </w:r>
      <w:r w:rsidR="00E565FC" w:rsidRPr="00752A18">
        <w:rPr>
          <w:rFonts w:cs="Times New Roman"/>
          <w:sz w:val="22"/>
        </w:rPr>
        <w:t xml:space="preserve"> тыс. руб.</w:t>
      </w:r>
    </w:p>
    <w:p w14:paraId="2F2D2F7F" w14:textId="042E551E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7383D79A" w14:textId="5B46E5BD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23F31F31" w14:textId="7D33597E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Алейского района из бюджета </w:t>
      </w:r>
      <w:r w:rsidR="00821F79">
        <w:rPr>
          <w:rFonts w:eastAsia="Times New Roman" w:cs="Times New Roman"/>
          <w:sz w:val="22"/>
        </w:rPr>
        <w:t>Дубровс</w:t>
      </w:r>
      <w:r w:rsidR="00DF5E07">
        <w:rPr>
          <w:rFonts w:eastAsia="Times New Roman" w:cs="Times New Roman"/>
          <w:sz w:val="22"/>
        </w:rPr>
        <w:t>к</w:t>
      </w:r>
      <w:r w:rsidR="00A40ECF" w:rsidRPr="00752A18">
        <w:rPr>
          <w:rFonts w:eastAsia="Times New Roman" w:cs="Times New Roman"/>
          <w:sz w:val="22"/>
        </w:rPr>
        <w:t>ого</w:t>
      </w:r>
      <w:r w:rsidR="002754C5" w:rsidRPr="00752A18">
        <w:rPr>
          <w:rFonts w:eastAsia="Times New Roman" w:cs="Times New Roman"/>
          <w:sz w:val="22"/>
        </w:rPr>
        <w:t xml:space="preserve">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4100522C" w14:textId="4D26254E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DF5E07">
        <w:rPr>
          <w:rFonts w:eastAsia="Times New Roman" w:cs="Times New Roman"/>
          <w:sz w:val="22"/>
        </w:rPr>
        <w:t>3</w:t>
      </w:r>
      <w:r w:rsidR="00821F79">
        <w:rPr>
          <w:rFonts w:eastAsia="Times New Roman" w:cs="Times New Roman"/>
          <w:sz w:val="22"/>
        </w:rPr>
        <w:t>9</w:t>
      </w:r>
      <w:r w:rsidR="00DF5E07">
        <w:rPr>
          <w:rFonts w:eastAsia="Times New Roman" w:cs="Times New Roman"/>
          <w:sz w:val="22"/>
        </w:rPr>
        <w:t>,7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445D44BD" w14:textId="42DA225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3935C4E" w14:textId="70530CC8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Алейского района  из бюджета </w:t>
      </w:r>
      <w:r w:rsidR="00821F79">
        <w:rPr>
          <w:rFonts w:eastAsia="Times New Roman" w:cs="Times New Roman"/>
          <w:sz w:val="22"/>
        </w:rPr>
        <w:t>Дубровск</w:t>
      </w:r>
      <w:r w:rsidR="00A75ED7" w:rsidRPr="00752A18">
        <w:rPr>
          <w:rFonts w:eastAsia="Times New Roman" w:cs="Times New Roman"/>
          <w:sz w:val="22"/>
        </w:rPr>
        <w:t xml:space="preserve">ого </w:t>
      </w:r>
      <w:r w:rsidRPr="00752A18">
        <w:rPr>
          <w:rFonts w:eastAsia="Times New Roman" w:cs="Times New Roman"/>
          <w:sz w:val="22"/>
        </w:rPr>
        <w:t>сельсовета Алейского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45FD8F47" w14:textId="77777777" w:rsidR="00FB73F8" w:rsidRDefault="00FB73F8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6A2C7125" w:rsidR="0083477C" w:rsidRPr="00752A18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E57264">
        <w:rPr>
          <w:rFonts w:cs="Times New Roman"/>
          <w:sz w:val="22"/>
        </w:rPr>
        <w:t xml:space="preserve">Текстовая часть </w:t>
      </w:r>
      <w:r w:rsidR="007F2E36" w:rsidRPr="00E57264">
        <w:rPr>
          <w:rFonts w:cs="Times New Roman"/>
          <w:sz w:val="22"/>
        </w:rPr>
        <w:t>П</w:t>
      </w:r>
      <w:r w:rsidRPr="00E57264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E57264">
        <w:rPr>
          <w:rFonts w:cs="Times New Roman"/>
          <w:sz w:val="22"/>
        </w:rPr>
        <w:t xml:space="preserve">- </w:t>
      </w:r>
      <w:r w:rsidRPr="00E57264">
        <w:rPr>
          <w:rFonts w:cs="Times New Roman"/>
          <w:sz w:val="22"/>
        </w:rPr>
        <w:t>соответствует его текстовой части</w:t>
      </w:r>
      <w:r w:rsidR="00E46354" w:rsidRPr="00E57264">
        <w:rPr>
          <w:rFonts w:cs="Times New Roman"/>
          <w:sz w:val="22"/>
        </w:rPr>
        <w:t>.</w:t>
      </w:r>
      <w:r w:rsidR="007874AF" w:rsidRPr="00E57264">
        <w:rPr>
          <w:rFonts w:eastAsia="Times New Roman" w:cs="Times New Roman"/>
          <w:sz w:val="22"/>
        </w:rPr>
        <w:t xml:space="preserve"> </w:t>
      </w:r>
      <w:r w:rsidR="00C62BBF" w:rsidRPr="00E57264">
        <w:rPr>
          <w:rFonts w:cs="Times New Roman"/>
          <w:color w:val="000000"/>
          <w:sz w:val="22"/>
        </w:rPr>
        <w:t xml:space="preserve">Однако, в </w:t>
      </w:r>
      <w:r w:rsidR="00E57264" w:rsidRPr="00E57264">
        <w:rPr>
          <w:rFonts w:cs="Times New Roman"/>
          <w:color w:val="000000"/>
          <w:sz w:val="22"/>
        </w:rPr>
        <w:t xml:space="preserve">представленном Проекте решения присутствуют признаки внутренних противоречий и несогласованности. </w:t>
      </w:r>
      <w:r w:rsidR="00E57264" w:rsidRPr="00E57264">
        <w:rPr>
          <w:rFonts w:eastAsia="Times New Roman" w:cs="Times New Roman"/>
          <w:sz w:val="22"/>
        </w:rPr>
        <w:t>Приложение 3 Проекта решения не соответствует Приложению 5, а именно имеются счетные (арифметические) ошибки, опечатки в итогах расходной части бюджета для 2023 года, в том числе противоречащие текстовой части Проекта решения. Ввиду наличия выявленных несоответствий имеются предпосылки к ошибочному указанию объема бюджетного дефицита.</w:t>
      </w:r>
      <w:r w:rsidR="00E57264" w:rsidRPr="00E57264">
        <w:rPr>
          <w:rFonts w:cs="Times New Roman"/>
          <w:color w:val="000000"/>
          <w:sz w:val="22"/>
        </w:rPr>
        <w:t xml:space="preserve"> Присутствуют признаки внутренних противоречий и несогласованности: </w:t>
      </w:r>
      <w:r w:rsidR="00E57264" w:rsidRPr="00E57264">
        <w:rPr>
          <w:rFonts w:eastAsia="Times New Roman" w:cs="Times New Roman"/>
          <w:sz w:val="22"/>
        </w:rPr>
        <w:t xml:space="preserve">Приложение 4 Проекта решения не соответствует Приложению </w:t>
      </w:r>
      <w:r w:rsidR="005B659C">
        <w:rPr>
          <w:rFonts w:eastAsia="Times New Roman" w:cs="Times New Roman"/>
          <w:sz w:val="22"/>
        </w:rPr>
        <w:t>6</w:t>
      </w:r>
      <w:r w:rsidR="00E57264" w:rsidRPr="00E57264">
        <w:rPr>
          <w:rFonts w:eastAsia="Times New Roman" w:cs="Times New Roman"/>
          <w:sz w:val="22"/>
        </w:rPr>
        <w:t>, а именно имеются счетные (арифметические) ошибки, опечатки в итогах «Общегосударственные вопросы», в том числе противоречащие текстовой части Проекта решения.</w:t>
      </w:r>
    </w:p>
    <w:p w14:paraId="038E6537" w14:textId="4CFC7525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821F79" w:rsidRPr="00821F79">
        <w:rPr>
          <w:rFonts w:ascii="Times New Roman" w:hAnsi="Times New Roman" w:cs="Times New Roman"/>
          <w:b w:val="0"/>
          <w:bCs w:val="0"/>
          <w:sz w:val="22"/>
          <w:szCs w:val="22"/>
        </w:rPr>
        <w:t>Дубровск</w:t>
      </w:r>
      <w:r w:rsidR="0060595E" w:rsidRPr="00752A18">
        <w:rPr>
          <w:rFonts w:ascii="Times New Roman" w:hAnsi="Times New Roman" w:cs="Times New Roman"/>
          <w:b w:val="0"/>
          <w:bCs w:val="0"/>
          <w:sz w:val="22"/>
          <w:szCs w:val="22"/>
        </w:rPr>
        <w:t>ого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на 2023 год и на плановый период 2024 и 2025 годов, основных направлениях бюджетной и налоговой политики </w:t>
      </w:r>
      <w:r w:rsidR="00821F79" w:rsidRPr="00821F79">
        <w:rPr>
          <w:rFonts w:ascii="Times New Roman" w:hAnsi="Times New Roman" w:cs="Times New Roman"/>
          <w:b w:val="0"/>
          <w:bCs w:val="0"/>
          <w:sz w:val="22"/>
          <w:szCs w:val="22"/>
        </w:rPr>
        <w:t>Дубровск</w:t>
      </w:r>
      <w:r w:rsidR="0060595E" w:rsidRPr="00752A18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го</w:t>
      </w:r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5B659C">
        <w:rPr>
          <w:rFonts w:ascii="Times New Roman" w:hAnsi="Times New Roman" w:cs="Times New Roman"/>
          <w:b w:val="0"/>
          <w:bCs w:val="0"/>
          <w:sz w:val="22"/>
        </w:rPr>
        <w:t>Дубровск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7FE165BB" w:rsidR="003D2988" w:rsidRPr="00821F79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21F79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821F79" w:rsidRPr="00821F79">
              <w:rPr>
                <w:rFonts w:eastAsia="Times New Roman" w:cs="Times New Roman"/>
                <w:b/>
                <w:bCs/>
                <w:sz w:val="18"/>
                <w:szCs w:val="18"/>
              </w:rPr>
              <w:t>Дубровс</w:t>
            </w:r>
            <w:r w:rsidR="00DF5E07" w:rsidRPr="00821F79">
              <w:rPr>
                <w:rFonts w:eastAsia="Times New Roman" w:cs="Times New Roman"/>
                <w:b/>
                <w:bCs/>
                <w:sz w:val="18"/>
                <w:szCs w:val="18"/>
              </w:rPr>
              <w:t>к</w:t>
            </w:r>
            <w:r w:rsidR="0060595E" w:rsidRPr="00821F79">
              <w:rPr>
                <w:rFonts w:eastAsia="Times New Roman" w:cs="Times New Roman"/>
                <w:b/>
                <w:bCs/>
                <w:sz w:val="18"/>
                <w:szCs w:val="18"/>
              </w:rPr>
              <w:t>о</w:t>
            </w:r>
            <w:r w:rsidR="008B542D" w:rsidRPr="00821F79">
              <w:rPr>
                <w:rFonts w:cs="Times New Roman"/>
                <w:b/>
                <w:sz w:val="18"/>
                <w:szCs w:val="18"/>
              </w:rPr>
              <w:t>го</w:t>
            </w:r>
            <w:r w:rsidRPr="00821F79">
              <w:rPr>
                <w:rFonts w:cs="Times New Roman"/>
                <w:b/>
                <w:sz w:val="18"/>
                <w:szCs w:val="18"/>
              </w:rPr>
              <w:t xml:space="preserve"> сельсовета Алейского района № </w:t>
            </w:r>
            <w:r w:rsidR="00821F79" w:rsidRPr="00821F79">
              <w:rPr>
                <w:rFonts w:cs="Times New Roman"/>
                <w:b/>
                <w:sz w:val="18"/>
                <w:szCs w:val="18"/>
              </w:rPr>
              <w:t>26</w:t>
            </w:r>
            <w:r w:rsidRPr="00821F79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821F79">
              <w:rPr>
                <w:rFonts w:cs="Times New Roman"/>
                <w:b/>
                <w:sz w:val="18"/>
                <w:szCs w:val="18"/>
              </w:rPr>
              <w:t>1</w:t>
            </w:r>
            <w:r w:rsidR="00821F79" w:rsidRPr="00821F79">
              <w:rPr>
                <w:rFonts w:cs="Times New Roman"/>
                <w:b/>
                <w:sz w:val="18"/>
                <w:szCs w:val="18"/>
              </w:rPr>
              <w:t>6</w:t>
            </w:r>
            <w:r w:rsidR="00647B99" w:rsidRPr="00821F79">
              <w:rPr>
                <w:rFonts w:cs="Times New Roman"/>
                <w:b/>
                <w:sz w:val="18"/>
                <w:szCs w:val="18"/>
              </w:rPr>
              <w:t>.12</w:t>
            </w:r>
            <w:r w:rsidRPr="00821F79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821F79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821F79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21F79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821F79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821F79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821F79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821F79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821F79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21F79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821F79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14:paraId="2BDF0F3D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51FC5D2B" w:rsidR="003D2988" w:rsidRPr="00DF5E07" w:rsidRDefault="00821F7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767</w:t>
            </w:r>
            <w:r w:rsidR="00E96C5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67244303" w:rsidR="003D2988" w:rsidRPr="00DF5E07" w:rsidRDefault="00E96C53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36</w:t>
            </w:r>
            <w:r w:rsidR="005B659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49AB1D5B" w:rsidR="003D2988" w:rsidRPr="00DF5E07" w:rsidRDefault="003C656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-40</w:t>
            </w:r>
            <w:r w:rsidR="005B659C">
              <w:rPr>
                <w:rFonts w:cs="Times New Roman"/>
                <w:color w:val="000000"/>
                <w:sz w:val="18"/>
                <w:szCs w:val="18"/>
              </w:rPr>
              <w:t>0</w:t>
            </w:r>
            <w:r>
              <w:rPr>
                <w:rFonts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471A8ECA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-52,</w:t>
            </w:r>
            <w:r w:rsidR="005B659C">
              <w:rPr>
                <w:rFonts w:cs="Times New Roman"/>
                <w:color w:val="000000"/>
                <w:sz w:val="18"/>
                <w:szCs w:val="18"/>
              </w:rPr>
              <w:t>26</w:t>
            </w:r>
            <w:r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DF5E07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2176F326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564E228F" w:rsidR="003D2988" w:rsidRPr="00DF5E07" w:rsidRDefault="00821F7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1318,0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142C27F5" w:rsidR="003D2988" w:rsidRPr="00DF5E07" w:rsidRDefault="003C656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4BCE4B51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41DBAA9F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+2,12%</w:t>
            </w:r>
          </w:p>
        </w:tc>
      </w:tr>
      <w:tr w:rsidR="003D2988" w:rsidRPr="00DF5E07" w14:paraId="6E3421DE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697748FB" w:rsidR="003D2988" w:rsidRPr="00DF5E07" w:rsidRDefault="00821F7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339,7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03626B4D" w:rsidR="00DB35F9" w:rsidRPr="00DF5E07" w:rsidRDefault="003C656F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747FF705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+32,8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690A98C7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+9,66%</w:t>
            </w:r>
          </w:p>
        </w:tc>
      </w:tr>
      <w:tr w:rsidR="003D2988" w:rsidRPr="00DF5E07" w14:paraId="4AE6C6B1" w14:textId="77777777" w:rsidTr="00FD203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039C708B" w:rsidR="003D2988" w:rsidRPr="00DF5E07" w:rsidRDefault="00821F7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6014,3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774D1218" w:rsidR="003D2988" w:rsidRPr="00DF5E07" w:rsidRDefault="003C656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</w:t>
            </w:r>
            <w:r w:rsidR="005B659C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3FF529CB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-40</w:t>
            </w:r>
            <w:r w:rsidR="005B659C">
              <w:rPr>
                <w:rFonts w:cs="Times New Roman"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05927FC2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-67,</w:t>
            </w:r>
            <w:r w:rsidR="005B659C">
              <w:rPr>
                <w:rFonts w:cs="Times New Roman"/>
                <w:color w:val="000000"/>
                <w:sz w:val="18"/>
                <w:szCs w:val="18"/>
              </w:rPr>
              <w:t>67</w:t>
            </w:r>
            <w:r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DF5E07" w14:paraId="1DF7AD29" w14:textId="77777777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0BA1D123" w:rsidR="003D2988" w:rsidRPr="00DF5E07" w:rsidRDefault="00E96C53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4401,4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4AF08854" w:rsidR="003D2988" w:rsidRPr="00DF5E07" w:rsidRDefault="003C656F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365</w:t>
            </w:r>
            <w:r w:rsidR="00E572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3C2AFBF2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-7</w:t>
            </w:r>
            <w:r w:rsidR="005B659C">
              <w:rPr>
                <w:rFonts w:cs="Times New Roman"/>
                <w:color w:val="000000"/>
                <w:sz w:val="18"/>
                <w:szCs w:val="18"/>
              </w:rPr>
              <w:t>50</w:t>
            </w:r>
            <w:r>
              <w:rPr>
                <w:rFonts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017A9B07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-17,0</w:t>
            </w:r>
            <w:r w:rsidR="005B659C">
              <w:rPr>
                <w:rFonts w:cs="Times New Roman"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DF5E07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3A2F747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063F7347" w:rsidR="003D2988" w:rsidRPr="00DF5E07" w:rsidRDefault="00E96C5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1457,4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0BA00BE5" w:rsidR="003D2988" w:rsidRPr="00DF5E07" w:rsidRDefault="003C656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2116,4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4C72AEF4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+659,0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7535F394" w:rsidR="003D2988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+45,22%</w:t>
            </w:r>
          </w:p>
        </w:tc>
      </w:tr>
      <w:tr w:rsidR="00D54BD2" w:rsidRPr="00DF5E07" w14:paraId="0A3B0904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4535BA58" w:rsidR="00D54BD2" w:rsidRPr="00DF5E07" w:rsidRDefault="00E96C5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97,3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38C49179" w:rsidR="00D54BD2" w:rsidRPr="00DF5E07" w:rsidRDefault="003C656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29CBC863" w:rsidR="00D54BD2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+61,2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31CE68AE" w:rsidR="00D54BD2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+62,90%</w:t>
            </w:r>
          </w:p>
        </w:tc>
      </w:tr>
      <w:tr w:rsidR="00D54BD2" w:rsidRPr="00DF5E07" w14:paraId="24ABD3BA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02F4B288" w:rsidR="00D54BD2" w:rsidRPr="00DF5E07" w:rsidRDefault="00E96C5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410,3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3D669252" w:rsidR="00D54BD2" w:rsidRPr="00DF5E07" w:rsidRDefault="003C656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69E1FBE7" w:rsidR="00D54BD2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+189,4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5692B50D" w:rsidR="00D54BD2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+46,16%</w:t>
            </w:r>
          </w:p>
        </w:tc>
      </w:tr>
      <w:tr w:rsidR="00D54BD2" w:rsidRPr="00DF5E07" w14:paraId="32C502B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049214E3" w:rsidR="00D54BD2" w:rsidRPr="00DF5E07" w:rsidRDefault="00E96C5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2010,0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6AC82E00" w:rsidR="00D54BD2" w:rsidRPr="00DF5E07" w:rsidRDefault="003C656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49F0BC42" w:rsidR="00D54BD2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-1888,2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55388565" w:rsidR="00D54BD2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-93,94%</w:t>
            </w:r>
          </w:p>
        </w:tc>
      </w:tr>
      <w:tr w:rsidR="00D54BD2" w:rsidRPr="00DF5E07" w14:paraId="580C1A9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0BCAB159" w:rsidR="00D54BD2" w:rsidRPr="00DF5E07" w:rsidRDefault="00E96C5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421,4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7935F4DE" w:rsidR="00D54BD2" w:rsidRPr="00DF5E07" w:rsidRDefault="003C656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052E1652" w:rsidR="00D54BD2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+223,1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0C304B65" w:rsidR="00D54BD2" w:rsidRPr="00DF5E07" w:rsidRDefault="002021B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+52,94%</w:t>
            </w:r>
          </w:p>
        </w:tc>
      </w:tr>
      <w:tr w:rsidR="00647B99" w:rsidRPr="00DF5E07" w14:paraId="0F665D3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42A0CAC7" w:rsidR="00647B99" w:rsidRPr="00DF5E07" w:rsidRDefault="00E96C53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7F2C6960" w:rsidR="00647B99" w:rsidRPr="00DF5E07" w:rsidRDefault="003C656F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3AFEAA03" w:rsidR="00647B99" w:rsidRPr="00DF5E07" w:rsidRDefault="002021BD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659A6E64" w:rsidR="00647B99" w:rsidRPr="00DF5E07" w:rsidRDefault="002021BD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+100,0%</w:t>
            </w:r>
          </w:p>
        </w:tc>
      </w:tr>
      <w:tr w:rsidR="00647B99" w:rsidRPr="00DF5E07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DF5E07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DF5E07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3193FF11" w:rsidR="00647B99" w:rsidRPr="00DF5E07" w:rsidRDefault="001D4291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56422907" w:rsidR="00647B99" w:rsidRPr="00DF5E07" w:rsidRDefault="00E57264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DF5E07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475C8317" w14:textId="77777777" w:rsidR="00FB73F8" w:rsidRDefault="00993301" w:rsidP="00E57264">
      <w:pPr>
        <w:spacing w:after="0"/>
        <w:ind w:firstLine="708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Сравнительный анализ показал, что в 202</w:t>
      </w:r>
      <w:r w:rsidR="001F216B" w:rsidRPr="00752A18">
        <w:rPr>
          <w:rFonts w:cs="Times New Roman"/>
          <w:sz w:val="22"/>
        </w:rPr>
        <w:t>3</w:t>
      </w:r>
      <w:r w:rsidRPr="00752A18">
        <w:rPr>
          <w:rFonts w:cs="Times New Roman"/>
          <w:sz w:val="22"/>
        </w:rPr>
        <w:t xml:space="preserve"> году </w:t>
      </w:r>
      <w:r w:rsidRPr="00752A18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752A18">
        <w:rPr>
          <w:rFonts w:cs="Times New Roman"/>
          <w:sz w:val="22"/>
          <w:lang w:eastAsia="ar-SA"/>
        </w:rPr>
        <w:t>-</w:t>
      </w:r>
      <w:r w:rsidR="002021BD">
        <w:rPr>
          <w:rFonts w:cs="Times New Roman"/>
          <w:color w:val="000000"/>
          <w:sz w:val="22"/>
        </w:rPr>
        <w:t>40</w:t>
      </w:r>
      <w:r w:rsidR="005B659C">
        <w:rPr>
          <w:rFonts w:cs="Times New Roman"/>
          <w:color w:val="000000"/>
          <w:sz w:val="22"/>
        </w:rPr>
        <w:t>0</w:t>
      </w:r>
      <w:r w:rsidR="002021BD">
        <w:rPr>
          <w:rFonts w:cs="Times New Roman"/>
          <w:color w:val="000000"/>
          <w:sz w:val="22"/>
        </w:rPr>
        <w:t>9,1</w:t>
      </w:r>
      <w:r w:rsidR="001F216B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4F3911" w:rsidRPr="00752A18">
        <w:rPr>
          <w:rFonts w:cs="Times New Roman"/>
          <w:sz w:val="22"/>
          <w:lang w:eastAsia="ar-SA"/>
        </w:rPr>
        <w:t>,</w:t>
      </w:r>
      <w:r w:rsidRPr="00752A18">
        <w:rPr>
          <w:rFonts w:cs="Times New Roman"/>
          <w:sz w:val="22"/>
          <w:lang w:eastAsia="ar-SA"/>
        </w:rPr>
        <w:t xml:space="preserve"> в том числе</w:t>
      </w:r>
      <w:r w:rsidR="00177B6F" w:rsidRPr="00752A18">
        <w:rPr>
          <w:rFonts w:cs="Times New Roman"/>
          <w:sz w:val="22"/>
          <w:lang w:eastAsia="ar-SA"/>
        </w:rPr>
        <w:t xml:space="preserve"> налоговые доходы </w:t>
      </w:r>
      <w:r w:rsidR="00991D3F" w:rsidRPr="00752A18">
        <w:rPr>
          <w:rFonts w:cs="Times New Roman"/>
          <w:sz w:val="22"/>
          <w:lang w:eastAsia="ar-SA"/>
        </w:rPr>
        <w:t>увеличатся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2021BD">
        <w:rPr>
          <w:rFonts w:cs="Times New Roman"/>
          <w:sz w:val="22"/>
          <w:lang w:eastAsia="ar-SA"/>
        </w:rPr>
        <w:t>28</w:t>
      </w:r>
      <w:r w:rsidR="00C75DC3" w:rsidRPr="00752A18">
        <w:rPr>
          <w:rFonts w:cs="Times New Roman"/>
          <w:sz w:val="22"/>
          <w:lang w:eastAsia="ar-SA"/>
        </w:rPr>
        <w:t>,0</w:t>
      </w:r>
      <w:r w:rsidR="00177B6F" w:rsidRPr="00752A18">
        <w:rPr>
          <w:rFonts w:cs="Times New Roman"/>
          <w:sz w:val="22"/>
          <w:lang w:eastAsia="ar-SA"/>
        </w:rPr>
        <w:t xml:space="preserve"> тыс.руб., неналоговые доходы </w:t>
      </w:r>
      <w:r w:rsidR="002021BD">
        <w:rPr>
          <w:rFonts w:cs="Times New Roman"/>
          <w:sz w:val="22"/>
          <w:lang w:eastAsia="ar-SA"/>
        </w:rPr>
        <w:t>увеличатся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2021BD">
        <w:rPr>
          <w:rFonts w:cs="Times New Roman"/>
          <w:sz w:val="22"/>
          <w:lang w:eastAsia="ar-SA"/>
        </w:rPr>
        <w:t>32,8</w:t>
      </w:r>
      <w:r w:rsidR="00177B6F" w:rsidRPr="00752A18">
        <w:rPr>
          <w:rFonts w:cs="Times New Roman"/>
          <w:sz w:val="22"/>
          <w:lang w:eastAsia="ar-SA"/>
        </w:rPr>
        <w:t xml:space="preserve"> тыс.руб.,</w:t>
      </w:r>
      <w:r w:rsidRPr="00752A18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752A18">
        <w:rPr>
          <w:rFonts w:cs="Times New Roman"/>
          <w:sz w:val="22"/>
          <w:lang w:eastAsia="ar-SA"/>
        </w:rPr>
        <w:t xml:space="preserve"> снизится </w:t>
      </w:r>
      <w:r w:rsidRPr="00752A18">
        <w:rPr>
          <w:rFonts w:cs="Times New Roman"/>
          <w:sz w:val="22"/>
          <w:lang w:eastAsia="ar-SA"/>
        </w:rPr>
        <w:t>на</w:t>
      </w:r>
      <w:r w:rsidR="001F216B" w:rsidRPr="00752A18">
        <w:rPr>
          <w:rFonts w:cs="Times New Roman"/>
          <w:sz w:val="22"/>
          <w:lang w:eastAsia="ar-SA"/>
        </w:rPr>
        <w:t xml:space="preserve"> </w:t>
      </w:r>
      <w:r w:rsidR="001F216B" w:rsidRPr="00752A18">
        <w:rPr>
          <w:rFonts w:cs="Times New Roman"/>
          <w:color w:val="000000"/>
          <w:sz w:val="22"/>
        </w:rPr>
        <w:t>-</w:t>
      </w:r>
      <w:r w:rsidR="002021BD">
        <w:rPr>
          <w:rFonts w:cs="Times New Roman"/>
          <w:color w:val="000000"/>
          <w:sz w:val="22"/>
        </w:rPr>
        <w:t>40</w:t>
      </w:r>
      <w:r w:rsidR="005B659C">
        <w:rPr>
          <w:rFonts w:cs="Times New Roman"/>
          <w:color w:val="000000"/>
          <w:sz w:val="22"/>
        </w:rPr>
        <w:t>6</w:t>
      </w:r>
      <w:r w:rsidR="002021BD">
        <w:rPr>
          <w:rFonts w:cs="Times New Roman"/>
          <w:color w:val="000000"/>
          <w:sz w:val="22"/>
        </w:rPr>
        <w:t>9,9</w:t>
      </w:r>
      <w:r w:rsidR="00AE2245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>тыс.руб.</w:t>
      </w:r>
      <w:r w:rsidR="00EA33CE" w:rsidRPr="00752A18">
        <w:rPr>
          <w:rFonts w:cs="Times New Roman"/>
          <w:sz w:val="22"/>
          <w:lang w:eastAsia="ar-SA"/>
        </w:rPr>
        <w:t>;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752A18">
        <w:rPr>
          <w:rFonts w:cs="Times New Roman"/>
          <w:color w:val="000000"/>
          <w:sz w:val="22"/>
        </w:rPr>
        <w:t>-</w:t>
      </w:r>
      <w:r w:rsidR="002021BD">
        <w:rPr>
          <w:rFonts w:cs="Times New Roman"/>
          <w:color w:val="000000"/>
          <w:sz w:val="22"/>
        </w:rPr>
        <w:t>7</w:t>
      </w:r>
      <w:r w:rsidR="005B659C">
        <w:rPr>
          <w:rFonts w:cs="Times New Roman"/>
          <w:color w:val="000000"/>
          <w:sz w:val="22"/>
        </w:rPr>
        <w:t>50</w:t>
      </w:r>
      <w:r w:rsidR="002021BD">
        <w:rPr>
          <w:rFonts w:cs="Times New Roman"/>
          <w:color w:val="000000"/>
          <w:sz w:val="22"/>
        </w:rPr>
        <w:t>,5</w:t>
      </w:r>
      <w:r w:rsidR="00F803CC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177B6F" w:rsidRPr="00752A18">
        <w:rPr>
          <w:rFonts w:cs="Times New Roman"/>
          <w:sz w:val="22"/>
          <w:lang w:eastAsia="ar-SA"/>
        </w:rPr>
        <w:t>, в том числе по «</w:t>
      </w:r>
      <w:r w:rsidR="00177B6F" w:rsidRPr="00752A18">
        <w:rPr>
          <w:rFonts w:cs="Times New Roman"/>
          <w:sz w:val="22"/>
        </w:rPr>
        <w:t xml:space="preserve">Общегосударственные вопросы» </w:t>
      </w:r>
      <w:r w:rsidR="009861C0">
        <w:rPr>
          <w:rFonts w:cs="Times New Roman"/>
          <w:sz w:val="22"/>
        </w:rPr>
        <w:t>увеличатся</w:t>
      </w:r>
      <w:r w:rsidR="00177B6F" w:rsidRPr="00752A18">
        <w:rPr>
          <w:rFonts w:cs="Times New Roman"/>
          <w:sz w:val="22"/>
        </w:rPr>
        <w:t xml:space="preserve"> на </w:t>
      </w:r>
      <w:r w:rsidR="002021BD">
        <w:rPr>
          <w:rFonts w:cs="Times New Roman"/>
          <w:sz w:val="22"/>
        </w:rPr>
        <w:t>659,0</w:t>
      </w:r>
      <w:r w:rsidR="00EF673D" w:rsidRPr="00752A18">
        <w:rPr>
          <w:rFonts w:cs="Times New Roman"/>
          <w:sz w:val="22"/>
        </w:rPr>
        <w:t xml:space="preserve"> </w:t>
      </w:r>
      <w:r w:rsidR="00177B6F" w:rsidRPr="00752A18">
        <w:rPr>
          <w:rFonts w:cs="Times New Roman"/>
          <w:sz w:val="22"/>
        </w:rPr>
        <w:t xml:space="preserve">тыс.руб., «Национальная оборона» </w:t>
      </w:r>
    </w:p>
    <w:p w14:paraId="6F5F2747" w14:textId="77777777" w:rsidR="00FB73F8" w:rsidRDefault="00FB73F8" w:rsidP="00FB73F8">
      <w:pPr>
        <w:spacing w:after="0"/>
        <w:jc w:val="both"/>
        <w:rPr>
          <w:rFonts w:cs="Times New Roman"/>
          <w:sz w:val="22"/>
        </w:rPr>
      </w:pPr>
    </w:p>
    <w:p w14:paraId="7B48259A" w14:textId="431DF57A" w:rsidR="005C1158" w:rsidRPr="00752A18" w:rsidRDefault="00177B6F" w:rsidP="00FB73F8">
      <w:pPr>
        <w:spacing w:after="0"/>
        <w:jc w:val="both"/>
        <w:rPr>
          <w:rFonts w:cs="Times New Roman"/>
          <w:sz w:val="22"/>
          <w:lang w:eastAsia="ar-SA"/>
        </w:rPr>
      </w:pPr>
      <w:r w:rsidRPr="00752A18">
        <w:rPr>
          <w:rFonts w:cs="Times New Roman"/>
          <w:sz w:val="22"/>
        </w:rPr>
        <w:t xml:space="preserve">увеличится на </w:t>
      </w:r>
      <w:r w:rsidR="002021BD">
        <w:rPr>
          <w:rFonts w:cs="Times New Roman"/>
          <w:sz w:val="22"/>
        </w:rPr>
        <w:t>61,2</w:t>
      </w:r>
      <w:r w:rsidRPr="00752A18">
        <w:rPr>
          <w:rFonts w:cs="Times New Roman"/>
          <w:sz w:val="22"/>
        </w:rPr>
        <w:t xml:space="preserve"> тыс.руб., «Национальная экономика»</w:t>
      </w:r>
      <w:r w:rsidRPr="00752A18">
        <w:rPr>
          <w:rFonts w:cs="Times New Roman"/>
          <w:sz w:val="22"/>
          <w:lang w:eastAsia="ar-SA"/>
        </w:rPr>
        <w:t xml:space="preserve"> </w:t>
      </w:r>
      <w:r w:rsidR="002021BD">
        <w:rPr>
          <w:rFonts w:cs="Times New Roman"/>
          <w:sz w:val="22"/>
          <w:lang w:eastAsia="ar-SA"/>
        </w:rPr>
        <w:t>увеличится</w:t>
      </w:r>
      <w:r w:rsidRPr="00752A18">
        <w:rPr>
          <w:rFonts w:cs="Times New Roman"/>
          <w:sz w:val="22"/>
          <w:lang w:eastAsia="ar-SA"/>
        </w:rPr>
        <w:t xml:space="preserve"> на </w:t>
      </w:r>
      <w:r w:rsidR="002021BD">
        <w:rPr>
          <w:rFonts w:cs="Times New Roman"/>
          <w:sz w:val="22"/>
          <w:lang w:eastAsia="ar-SA"/>
        </w:rPr>
        <w:t>189,4</w:t>
      </w:r>
      <w:r w:rsidR="00C75DC3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>тыс.руб., «</w:t>
      </w:r>
      <w:r w:rsidRPr="00752A18">
        <w:rPr>
          <w:rFonts w:cs="Times New Roman"/>
          <w:sz w:val="22"/>
        </w:rPr>
        <w:t xml:space="preserve">Жилищно-коммунальное хозяйство» снизится на </w:t>
      </w:r>
      <w:r w:rsidR="002021BD">
        <w:rPr>
          <w:rFonts w:cs="Times New Roman"/>
          <w:sz w:val="22"/>
        </w:rPr>
        <w:t>1888,2</w:t>
      </w:r>
      <w:r w:rsidRPr="00752A18">
        <w:rPr>
          <w:rFonts w:cs="Times New Roman"/>
          <w:sz w:val="22"/>
        </w:rPr>
        <w:t xml:space="preserve"> тыс.руб., «Культура, кинематография» </w:t>
      </w:r>
      <w:r w:rsidR="002021BD">
        <w:rPr>
          <w:rFonts w:cs="Times New Roman"/>
          <w:sz w:val="22"/>
        </w:rPr>
        <w:t>увеличится</w:t>
      </w:r>
      <w:r w:rsidRPr="00752A18">
        <w:rPr>
          <w:rFonts w:cs="Times New Roman"/>
          <w:sz w:val="22"/>
        </w:rPr>
        <w:t xml:space="preserve"> на </w:t>
      </w:r>
      <w:r w:rsidR="002021BD">
        <w:rPr>
          <w:rFonts w:cs="Times New Roman"/>
          <w:sz w:val="22"/>
        </w:rPr>
        <w:t>223,1</w:t>
      </w:r>
      <w:r w:rsidRPr="00752A18">
        <w:rPr>
          <w:rFonts w:cs="Times New Roman"/>
          <w:sz w:val="22"/>
        </w:rPr>
        <w:t xml:space="preserve"> тыс.руб., «Физическая культура и спорт» </w:t>
      </w:r>
      <w:r w:rsidR="009861C0">
        <w:rPr>
          <w:rFonts w:cs="Times New Roman"/>
          <w:sz w:val="22"/>
        </w:rPr>
        <w:t>увеличится</w:t>
      </w:r>
      <w:r w:rsidR="00D16EA9" w:rsidRPr="00752A18">
        <w:rPr>
          <w:rFonts w:cs="Times New Roman"/>
          <w:sz w:val="22"/>
        </w:rPr>
        <w:t xml:space="preserve"> на </w:t>
      </w:r>
      <w:r w:rsidR="002021BD">
        <w:rPr>
          <w:rFonts w:cs="Times New Roman"/>
          <w:sz w:val="22"/>
        </w:rPr>
        <w:t>5,0</w:t>
      </w:r>
      <w:r w:rsidR="00D16EA9" w:rsidRPr="00752A18">
        <w:rPr>
          <w:rFonts w:cs="Times New Roman"/>
          <w:sz w:val="22"/>
        </w:rPr>
        <w:t xml:space="preserve"> тыс.руб.;</w:t>
      </w:r>
      <w:r w:rsidR="00993301" w:rsidRPr="00752A18">
        <w:rPr>
          <w:rFonts w:cs="Times New Roman"/>
          <w:sz w:val="22"/>
          <w:lang w:eastAsia="ar-SA"/>
        </w:rPr>
        <w:t xml:space="preserve"> 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="00EA33CE" w:rsidRPr="00752A18">
        <w:rPr>
          <w:rFonts w:cs="Times New Roman"/>
          <w:sz w:val="22"/>
        </w:rPr>
        <w:t>в</w:t>
      </w:r>
      <w:r w:rsidR="00993301" w:rsidRPr="00752A18">
        <w:rPr>
          <w:rFonts w:cs="Times New Roman"/>
          <w:sz w:val="22"/>
        </w:rPr>
        <w:t>ерхний предел муниципального внутреннего долга</w:t>
      </w:r>
      <w:r w:rsidRPr="00752A18">
        <w:rPr>
          <w:rFonts w:cs="Times New Roman"/>
          <w:sz w:val="22"/>
          <w:lang w:eastAsia="ar-SA"/>
        </w:rPr>
        <w:t xml:space="preserve"> остан</w:t>
      </w:r>
      <w:r w:rsidR="00E82A16" w:rsidRPr="00752A18">
        <w:rPr>
          <w:rFonts w:cs="Times New Roman"/>
          <w:sz w:val="22"/>
          <w:lang w:eastAsia="ar-SA"/>
        </w:rPr>
        <w:t>е</w:t>
      </w:r>
      <w:r w:rsidRPr="00752A18">
        <w:rPr>
          <w:rFonts w:cs="Times New Roman"/>
          <w:sz w:val="22"/>
          <w:lang w:eastAsia="ar-SA"/>
        </w:rPr>
        <w:t>тся неизменным</w:t>
      </w:r>
      <w:r w:rsidR="00993301" w:rsidRPr="00752A18">
        <w:rPr>
          <w:rFonts w:cs="Times New Roman"/>
          <w:sz w:val="22"/>
        </w:rPr>
        <w:t xml:space="preserve">,  </w:t>
      </w:r>
      <w:r w:rsidR="00993301" w:rsidRPr="00752A18">
        <w:rPr>
          <w:rFonts w:cs="Times New Roman"/>
          <w:sz w:val="22"/>
          <w:lang w:eastAsia="ar-SA"/>
        </w:rPr>
        <w:t>дефицит районного бюджета</w:t>
      </w:r>
      <w:r w:rsidRPr="00752A18">
        <w:rPr>
          <w:rFonts w:cs="Times New Roman"/>
          <w:sz w:val="22"/>
          <w:lang w:eastAsia="ar-SA"/>
        </w:rPr>
        <w:t xml:space="preserve"> </w:t>
      </w:r>
      <w:r w:rsidR="00E82A16" w:rsidRPr="00752A18">
        <w:rPr>
          <w:rFonts w:cs="Times New Roman"/>
          <w:sz w:val="22"/>
          <w:lang w:eastAsia="ar-SA"/>
        </w:rPr>
        <w:t>планируется</w:t>
      </w:r>
      <w:r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Pr="00752A18">
        <w:rPr>
          <w:rFonts w:cs="Times New Roman"/>
          <w:sz w:val="22"/>
          <w:lang w:eastAsia="ar-SA"/>
        </w:rPr>
        <w:t xml:space="preserve"> 0</w:t>
      </w:r>
      <w:r w:rsidR="00993301"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  <w:r w:rsidR="00E46354" w:rsidRPr="00752A18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14:paraId="13122904" w14:textId="191DCA81" w:rsidR="00D16EA9" w:rsidRPr="00752A18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910F12" w:rsidRPr="00752A18">
        <w:rPr>
          <w:lang w:eastAsia="ar-SA"/>
        </w:rPr>
        <w:t xml:space="preserve">Проведенный анализ </w:t>
      </w:r>
      <w:r w:rsidR="00CF2BA4" w:rsidRPr="00752A18">
        <w:rPr>
          <w:lang w:eastAsia="ar-SA"/>
        </w:rPr>
        <w:t>отражает тенденцию к</w:t>
      </w:r>
      <w:r w:rsidR="00910F12" w:rsidRPr="00752A18">
        <w:rPr>
          <w:lang w:eastAsia="ar-SA"/>
        </w:rPr>
        <w:t xml:space="preserve"> </w:t>
      </w:r>
      <w:r w:rsidR="005B659C">
        <w:rPr>
          <w:lang w:eastAsia="ar-SA"/>
        </w:rPr>
        <w:t>снижению</w:t>
      </w:r>
      <w:r w:rsidR="00910F12" w:rsidRPr="00752A18">
        <w:rPr>
          <w:lang w:eastAsia="ar-SA"/>
        </w:rPr>
        <w:t xml:space="preserve"> объемов </w:t>
      </w:r>
      <w:r w:rsidR="00BB72E4" w:rsidRPr="00752A18">
        <w:rPr>
          <w:lang w:eastAsia="ar-SA"/>
        </w:rPr>
        <w:t xml:space="preserve">расходов </w:t>
      </w:r>
      <w:r w:rsidR="00910F12" w:rsidRPr="00752A18">
        <w:rPr>
          <w:lang w:eastAsia="ar-SA"/>
        </w:rPr>
        <w:t>бюджетных назначений</w:t>
      </w:r>
      <w:r w:rsidR="00CF2BA4" w:rsidRPr="00752A18">
        <w:rPr>
          <w:lang w:eastAsia="ar-SA"/>
        </w:rPr>
        <w:t xml:space="preserve"> по всем статьям, кроме </w:t>
      </w:r>
      <w:r w:rsidR="009861C0" w:rsidRPr="00752A18">
        <w:t>«</w:t>
      </w:r>
      <w:r w:rsidR="002021BD">
        <w:t>Жилищно-коммунальное хозяйство</w:t>
      </w:r>
      <w:r w:rsidR="009861C0">
        <w:t>»</w:t>
      </w:r>
      <w:r w:rsidR="002021BD">
        <w:t>.</w:t>
      </w:r>
      <w:r w:rsidR="00D16EA9" w:rsidRPr="00752A18">
        <w:t xml:space="preserve"> </w:t>
      </w:r>
    </w:p>
    <w:p w14:paraId="7B5E1D15" w14:textId="4C187831" w:rsidR="00014583" w:rsidRPr="00752A18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tab/>
      </w:r>
    </w:p>
    <w:p w14:paraId="3ED3F6CA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10C21634" w:rsidR="00EA6CA2" w:rsidRPr="00E57264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r w:rsidR="002021BD">
        <w:rPr>
          <w:rFonts w:cs="Times New Roman"/>
          <w:sz w:val="22"/>
        </w:rPr>
        <w:t>Дубровск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</w:t>
      </w:r>
      <w:r w:rsidR="004E2478" w:rsidRPr="00752A18">
        <w:rPr>
          <w:rFonts w:cs="Times New Roman"/>
          <w:sz w:val="22"/>
        </w:rPr>
        <w:t xml:space="preserve">Алейского района Алтайского края «О  бюджете </w:t>
      </w:r>
      <w:r w:rsidR="002021BD">
        <w:rPr>
          <w:rFonts w:cs="Times New Roman"/>
          <w:sz w:val="22"/>
        </w:rPr>
        <w:t>Дубровск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 xml:space="preserve">роект решения о бюджете </w:t>
      </w:r>
      <w:r w:rsidRPr="00E57264">
        <w:rPr>
          <w:rFonts w:cs="Times New Roman"/>
          <w:color w:val="000000"/>
          <w:sz w:val="22"/>
        </w:rPr>
        <w:t>содержит показатели бюджета на 202</w:t>
      </w:r>
      <w:r w:rsidR="007E70D6" w:rsidRPr="00E57264">
        <w:rPr>
          <w:rFonts w:cs="Times New Roman"/>
          <w:color w:val="000000"/>
          <w:sz w:val="22"/>
        </w:rPr>
        <w:t>3</w:t>
      </w:r>
      <w:r w:rsidRPr="00E57264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E57264">
        <w:rPr>
          <w:rFonts w:cs="Times New Roman"/>
          <w:color w:val="000000"/>
          <w:sz w:val="22"/>
        </w:rPr>
        <w:t>4</w:t>
      </w:r>
      <w:r w:rsidRPr="00E57264">
        <w:rPr>
          <w:rFonts w:cs="Times New Roman"/>
          <w:color w:val="000000"/>
          <w:sz w:val="22"/>
        </w:rPr>
        <w:t xml:space="preserve"> и 202</w:t>
      </w:r>
      <w:r w:rsidR="007E70D6" w:rsidRPr="00E57264">
        <w:rPr>
          <w:rFonts w:cs="Times New Roman"/>
          <w:color w:val="000000"/>
          <w:sz w:val="22"/>
        </w:rPr>
        <w:t>5</w:t>
      </w:r>
      <w:r w:rsidRPr="00E57264">
        <w:rPr>
          <w:rFonts w:cs="Times New Roman"/>
          <w:color w:val="000000"/>
          <w:sz w:val="22"/>
        </w:rPr>
        <w:t xml:space="preserve"> годов. </w:t>
      </w:r>
    </w:p>
    <w:p w14:paraId="4F32577F" w14:textId="28980757" w:rsidR="00C62BBF" w:rsidRPr="00E57264" w:rsidRDefault="00C62BBF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E57264">
        <w:rPr>
          <w:rFonts w:cs="Times New Roman"/>
          <w:color w:val="000000"/>
          <w:sz w:val="22"/>
        </w:rPr>
        <w:t xml:space="preserve">В </w:t>
      </w:r>
      <w:r w:rsidR="005B659C" w:rsidRPr="00E57264">
        <w:rPr>
          <w:rFonts w:cs="Times New Roman"/>
          <w:color w:val="000000"/>
          <w:sz w:val="22"/>
        </w:rPr>
        <w:t xml:space="preserve">представленном Проекте решения присутствуют признаки внутренних противоречий и несогласованности. </w:t>
      </w:r>
      <w:r w:rsidR="005B659C" w:rsidRPr="00E57264">
        <w:rPr>
          <w:rFonts w:eastAsia="Times New Roman" w:cs="Times New Roman"/>
          <w:sz w:val="22"/>
        </w:rPr>
        <w:t>Приложение 3 Проекта решения не соответствует Приложению 5, а именно имеются счетные (арифметические) ошибки, опечатки в итогах расходной части бюджета для 2023 года, в том числе противоречащие текстовой части Проекта решения. Ввиду наличия выявленных несоответствий имеются предпосылки к ошибочному указанию объема бюджетного дефицита.</w:t>
      </w:r>
      <w:r w:rsidR="005B659C" w:rsidRPr="00E57264">
        <w:rPr>
          <w:rFonts w:cs="Times New Roman"/>
          <w:color w:val="000000"/>
          <w:sz w:val="22"/>
        </w:rPr>
        <w:t xml:space="preserve"> Присутствуют признаки внутренних противоречий и несогласованности: </w:t>
      </w:r>
      <w:r w:rsidR="005B659C" w:rsidRPr="00E57264">
        <w:rPr>
          <w:rFonts w:eastAsia="Times New Roman" w:cs="Times New Roman"/>
          <w:sz w:val="22"/>
        </w:rPr>
        <w:t xml:space="preserve">Приложение 4 Проекта решения не соответствует Приложению </w:t>
      </w:r>
      <w:r w:rsidR="005B659C">
        <w:rPr>
          <w:rFonts w:eastAsia="Times New Roman" w:cs="Times New Roman"/>
          <w:sz w:val="22"/>
        </w:rPr>
        <w:t>6</w:t>
      </w:r>
      <w:r w:rsidR="005B659C" w:rsidRPr="00E57264">
        <w:rPr>
          <w:rFonts w:eastAsia="Times New Roman" w:cs="Times New Roman"/>
          <w:sz w:val="22"/>
        </w:rPr>
        <w:t>, а именно имеются счетные (арифметические) ошибки, опечатки в итогах «Общегосударственные вопросы», в том числе противоречащие текстовой части Проекта решения.</w:t>
      </w:r>
    </w:p>
    <w:p w14:paraId="3AC446A0" w14:textId="1DE95727" w:rsidR="0068491A" w:rsidRPr="00E57264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E57264">
        <w:rPr>
          <w:rFonts w:cs="Times New Roman"/>
          <w:sz w:val="22"/>
        </w:rPr>
        <w:t xml:space="preserve">Контрольно-счетная палата Алейского района Алтайского края </w:t>
      </w:r>
      <w:r w:rsidR="007F59E1" w:rsidRPr="00E57264">
        <w:rPr>
          <w:rFonts w:cs="Times New Roman"/>
          <w:sz w:val="22"/>
        </w:rPr>
        <w:t xml:space="preserve">считает возможным предложить </w:t>
      </w:r>
      <w:r w:rsidR="007B20C3" w:rsidRPr="00E57264">
        <w:rPr>
          <w:rFonts w:cs="Times New Roman"/>
          <w:sz w:val="22"/>
        </w:rPr>
        <w:t>С</w:t>
      </w:r>
      <w:r w:rsidR="007F59E1" w:rsidRPr="00E57264">
        <w:rPr>
          <w:rFonts w:cs="Times New Roman"/>
          <w:sz w:val="22"/>
        </w:rPr>
        <w:t xml:space="preserve">обранию депутатов </w:t>
      </w:r>
      <w:r w:rsidR="002021BD" w:rsidRPr="00E57264">
        <w:rPr>
          <w:rFonts w:cs="Times New Roman"/>
          <w:sz w:val="22"/>
        </w:rPr>
        <w:t>Дубровск</w:t>
      </w:r>
      <w:r w:rsidR="00C75DC3" w:rsidRPr="00E57264">
        <w:rPr>
          <w:rFonts w:cs="Times New Roman"/>
          <w:sz w:val="22"/>
        </w:rPr>
        <w:t>ого</w:t>
      </w:r>
      <w:r w:rsidR="00DF617C" w:rsidRPr="00E57264">
        <w:rPr>
          <w:rFonts w:cs="Times New Roman"/>
          <w:sz w:val="22"/>
        </w:rPr>
        <w:t xml:space="preserve"> сельсовета </w:t>
      </w:r>
      <w:r w:rsidR="007F59E1" w:rsidRPr="00E57264">
        <w:rPr>
          <w:rFonts w:cs="Times New Roman"/>
          <w:sz w:val="22"/>
        </w:rPr>
        <w:t xml:space="preserve">Алейского района Алтайского края рассмотреть и утвердить данный </w:t>
      </w:r>
      <w:r w:rsidR="007F2E36" w:rsidRPr="00E57264">
        <w:rPr>
          <w:rFonts w:cs="Times New Roman"/>
          <w:sz w:val="22"/>
        </w:rPr>
        <w:t>П</w:t>
      </w:r>
      <w:r w:rsidR="007F59E1" w:rsidRPr="00E57264">
        <w:rPr>
          <w:rFonts w:cs="Times New Roman"/>
          <w:sz w:val="22"/>
        </w:rPr>
        <w:t>роект решения</w:t>
      </w:r>
      <w:r w:rsidR="00C62BBF" w:rsidRPr="00E57264">
        <w:rPr>
          <w:rFonts w:cs="Times New Roman"/>
          <w:sz w:val="22"/>
        </w:rPr>
        <w:t>, после приведения его в соответствие с действующим законодательством, с учетом замечаний, содержащихся в заключении.</w:t>
      </w:r>
    </w:p>
    <w:p w14:paraId="44BEFEC1" w14:textId="6D8C99C8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E57264">
        <w:rPr>
          <w:rFonts w:cs="Times New Roman"/>
          <w:sz w:val="22"/>
        </w:rPr>
        <w:tab/>
      </w:r>
      <w:r w:rsidR="00755702" w:rsidRPr="00E57264">
        <w:rPr>
          <w:rFonts w:cs="Times New Roman"/>
          <w:sz w:val="22"/>
        </w:rPr>
        <w:t xml:space="preserve">В процессе исполнения </w:t>
      </w:r>
      <w:r w:rsidR="007F2E36" w:rsidRPr="00E57264">
        <w:rPr>
          <w:rFonts w:cs="Times New Roman"/>
          <w:sz w:val="22"/>
        </w:rPr>
        <w:t xml:space="preserve">утвержденного </w:t>
      </w:r>
      <w:r w:rsidR="007B20C3" w:rsidRPr="00E57264">
        <w:rPr>
          <w:rFonts w:cs="Times New Roman"/>
          <w:sz w:val="22"/>
        </w:rPr>
        <w:t>р</w:t>
      </w:r>
      <w:r w:rsidR="00755702" w:rsidRPr="00E57264">
        <w:rPr>
          <w:rFonts w:cs="Times New Roman"/>
          <w:sz w:val="22"/>
        </w:rPr>
        <w:t>ешения</w:t>
      </w:r>
      <w:r w:rsidR="007F2E36" w:rsidRPr="00E57264">
        <w:rPr>
          <w:rFonts w:cs="Times New Roman"/>
          <w:sz w:val="22"/>
        </w:rPr>
        <w:t xml:space="preserve"> о бюджете</w:t>
      </w:r>
      <w:r w:rsidR="00755702" w:rsidRPr="00E57264">
        <w:rPr>
          <w:rFonts w:cs="Times New Roman"/>
          <w:sz w:val="22"/>
        </w:rPr>
        <w:t xml:space="preserve"> следует </w:t>
      </w:r>
      <w:r w:rsidRPr="00E57264">
        <w:rPr>
          <w:rFonts w:cs="Times New Roman"/>
          <w:sz w:val="22"/>
        </w:rPr>
        <w:t>сделать акцент на реализацию комплекса мер по администрированию местных налогов</w:t>
      </w:r>
      <w:r w:rsidRPr="00752A18">
        <w:rPr>
          <w:rFonts w:cs="Times New Roman"/>
          <w:sz w:val="22"/>
        </w:rPr>
        <w:t>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</w:p>
    <w:p w14:paraId="6E3FFF96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009A315C" w:rsidR="00412B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6B65C8F3" w14:textId="27751EF7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5331B5DB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CC43" w14:textId="77777777" w:rsidR="002F319A" w:rsidRDefault="002F319A" w:rsidP="00E5236F">
      <w:pPr>
        <w:spacing w:after="0"/>
      </w:pPr>
      <w:r>
        <w:separator/>
      </w:r>
    </w:p>
  </w:endnote>
  <w:endnote w:type="continuationSeparator" w:id="0">
    <w:p w14:paraId="4B7AE405" w14:textId="77777777" w:rsidR="002F319A" w:rsidRDefault="002F319A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AA975" w14:textId="77777777" w:rsidR="002F319A" w:rsidRDefault="002F319A" w:rsidP="00E5236F">
      <w:pPr>
        <w:spacing w:after="0"/>
      </w:pPr>
      <w:r>
        <w:separator/>
      </w:r>
    </w:p>
  </w:footnote>
  <w:footnote w:type="continuationSeparator" w:id="0">
    <w:p w14:paraId="4E3057F7" w14:textId="77777777" w:rsidR="002F319A" w:rsidRDefault="002F319A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1BD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2F319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86B10"/>
    <w:rsid w:val="003905F1"/>
    <w:rsid w:val="00395F68"/>
    <w:rsid w:val="003A0C64"/>
    <w:rsid w:val="003A3CE6"/>
    <w:rsid w:val="003B27F2"/>
    <w:rsid w:val="003B5512"/>
    <w:rsid w:val="003C0600"/>
    <w:rsid w:val="003C1032"/>
    <w:rsid w:val="003C656F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B659C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1F79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96C36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47F6F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57264"/>
    <w:rsid w:val="00E61894"/>
    <w:rsid w:val="00E82A16"/>
    <w:rsid w:val="00E9213E"/>
    <w:rsid w:val="00E96C53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34DC7"/>
    <w:rsid w:val="00F55BA3"/>
    <w:rsid w:val="00F726E9"/>
    <w:rsid w:val="00F72D0C"/>
    <w:rsid w:val="00F7554A"/>
    <w:rsid w:val="00F803CC"/>
    <w:rsid w:val="00F804DC"/>
    <w:rsid w:val="00F81772"/>
    <w:rsid w:val="00F83D08"/>
    <w:rsid w:val="00F93CE7"/>
    <w:rsid w:val="00FA2B76"/>
    <w:rsid w:val="00FA3BD6"/>
    <w:rsid w:val="00FA6C94"/>
    <w:rsid w:val="00FB73F8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D004-A0E7-46C9-9C9E-0528126C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cp:lastPrinted>2022-12-27T03:13:00Z</cp:lastPrinted>
  <dcterms:created xsi:type="dcterms:W3CDTF">2022-08-10T08:46:00Z</dcterms:created>
  <dcterms:modified xsi:type="dcterms:W3CDTF">2022-12-29T05:12:00Z</dcterms:modified>
</cp:coreProperties>
</file>