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5F39C1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DA1FCA" w:rsidRPr="005F39C1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BB4872" w:rsidRPr="005F39C1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DA1FCA" w:rsidRPr="005F39C1" w:rsidTr="00DA1FCA">
        <w:tc>
          <w:tcPr>
            <w:tcW w:w="4885" w:type="dxa"/>
          </w:tcPr>
          <w:p w:rsidR="00DA1FCA" w:rsidRPr="005F39C1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5F39C1">
              <w:rPr>
                <w:rFonts w:cs="Times New Roman"/>
                <w:sz w:val="22"/>
              </w:rPr>
              <w:t>2</w:t>
            </w:r>
            <w:r w:rsidR="006D3B9B">
              <w:rPr>
                <w:rFonts w:cs="Times New Roman"/>
                <w:sz w:val="22"/>
              </w:rPr>
              <w:t>6</w:t>
            </w:r>
            <w:r w:rsidR="009E0827" w:rsidRPr="005F39C1">
              <w:rPr>
                <w:rFonts w:cs="Times New Roman"/>
                <w:sz w:val="22"/>
              </w:rPr>
              <w:t>.</w:t>
            </w:r>
            <w:r w:rsidR="00D11B34" w:rsidRPr="005F39C1">
              <w:rPr>
                <w:rFonts w:cs="Times New Roman"/>
                <w:sz w:val="22"/>
              </w:rPr>
              <w:t>12</w:t>
            </w:r>
            <w:r w:rsidR="009E0827" w:rsidRPr="005F39C1">
              <w:rPr>
                <w:rFonts w:cs="Times New Roman"/>
                <w:sz w:val="22"/>
              </w:rPr>
              <w:t>.</w:t>
            </w:r>
            <w:r w:rsidR="009E0827" w:rsidRPr="006D3B9B">
              <w:rPr>
                <w:rFonts w:cs="Times New Roman"/>
                <w:sz w:val="22"/>
              </w:rPr>
              <w:t>2022</w:t>
            </w:r>
            <w:r w:rsidR="00C67630" w:rsidRPr="006D3B9B">
              <w:rPr>
                <w:rFonts w:cs="Times New Roman"/>
                <w:sz w:val="22"/>
              </w:rPr>
              <w:t xml:space="preserve"> №</w:t>
            </w:r>
            <w:r w:rsidR="00015033" w:rsidRPr="006D3B9B">
              <w:rPr>
                <w:rFonts w:cs="Times New Roman"/>
                <w:sz w:val="22"/>
              </w:rPr>
              <w:t>7</w:t>
            </w:r>
            <w:r w:rsidR="006D3B9B" w:rsidRPr="006D3B9B">
              <w:rPr>
                <w:rFonts w:cs="Times New Roman"/>
                <w:sz w:val="22"/>
              </w:rPr>
              <w:t>5</w:t>
            </w:r>
            <w:r w:rsidR="009E0827" w:rsidRPr="006D3B9B">
              <w:rPr>
                <w:rFonts w:cs="Times New Roman"/>
                <w:sz w:val="22"/>
              </w:rPr>
              <w:t>/01</w:t>
            </w:r>
            <w:r w:rsidR="009E0827" w:rsidRPr="005F39C1">
              <w:rPr>
                <w:rFonts w:cs="Times New Roman"/>
                <w:sz w:val="22"/>
              </w:rPr>
              <w:t>-0</w:t>
            </w:r>
            <w:r w:rsidR="006D3B9B">
              <w:rPr>
                <w:rFonts w:cs="Times New Roman"/>
                <w:sz w:val="22"/>
              </w:rPr>
              <w:t>3</w:t>
            </w:r>
          </w:p>
          <w:p w:rsidR="00DA1FCA" w:rsidRPr="005F39C1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  <w:r w:rsidRPr="005F39C1">
              <w:rPr>
                <w:rFonts w:cs="Times New Roman"/>
                <w:sz w:val="22"/>
              </w:rPr>
              <w:t>Главе района</w:t>
            </w:r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5F39C1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  <w:r w:rsidRPr="005F39C1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Pr="005F39C1">
              <w:rPr>
                <w:rFonts w:cs="Times New Roman"/>
                <w:sz w:val="22"/>
              </w:rPr>
              <w:t>Алейского</w:t>
            </w:r>
            <w:proofErr w:type="spellEnd"/>
            <w:r w:rsidRPr="005F39C1">
              <w:rPr>
                <w:rFonts w:cs="Times New Roman"/>
                <w:sz w:val="22"/>
              </w:rPr>
              <w:t xml:space="preserve"> района Алтайского края</w:t>
            </w:r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  <w:r w:rsidRPr="005F39C1">
              <w:rPr>
                <w:rFonts w:cs="Times New Roman"/>
                <w:sz w:val="22"/>
              </w:rPr>
              <w:t>Председателю Собрания Депутатов</w:t>
            </w:r>
          </w:p>
          <w:p w:rsidR="002E0675" w:rsidRPr="005F39C1" w:rsidRDefault="002E0675" w:rsidP="002E0675">
            <w:pPr>
              <w:jc w:val="both"/>
              <w:rPr>
                <w:rFonts w:cs="Times New Roman"/>
                <w:sz w:val="22"/>
              </w:rPr>
            </w:pPr>
            <w:r w:rsidRPr="005F39C1">
              <w:rPr>
                <w:rFonts w:cs="Times New Roman"/>
                <w:sz w:val="22"/>
              </w:rPr>
              <w:t>С.Д.Миллер</w:t>
            </w:r>
          </w:p>
          <w:p w:rsidR="00C67630" w:rsidRPr="005F39C1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:rsidR="00DA1FCA" w:rsidRPr="005F39C1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A1FCA" w:rsidRPr="005F39C1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6B422A" w:rsidRPr="005F39C1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5F39C1">
        <w:rPr>
          <w:rFonts w:cs="Times New Roman"/>
          <w:b/>
          <w:bCs/>
          <w:sz w:val="22"/>
        </w:rPr>
        <w:t xml:space="preserve">Заключение </w:t>
      </w:r>
    </w:p>
    <w:p w:rsidR="006C13B2" w:rsidRPr="005F39C1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:rsidR="006B422A" w:rsidRPr="005F39C1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5F39C1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5F39C1">
        <w:rPr>
          <w:rFonts w:cs="Times New Roman"/>
          <w:b/>
          <w:bCs/>
          <w:sz w:val="22"/>
        </w:rPr>
        <w:t>Алейского</w:t>
      </w:r>
      <w:proofErr w:type="spellEnd"/>
      <w:r w:rsidRPr="005F39C1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5F39C1">
        <w:rPr>
          <w:rFonts w:cs="Times New Roman"/>
          <w:b/>
          <w:bCs/>
          <w:sz w:val="22"/>
        </w:rPr>
        <w:t>на</w:t>
      </w:r>
      <w:r w:rsidRPr="005F39C1">
        <w:rPr>
          <w:rFonts w:cs="Times New Roman"/>
          <w:b/>
          <w:bCs/>
          <w:sz w:val="22"/>
        </w:rPr>
        <w:t xml:space="preserve"> </w:t>
      </w:r>
      <w:r w:rsidR="007D179B" w:rsidRPr="005F39C1">
        <w:rPr>
          <w:rFonts w:cs="Times New Roman"/>
          <w:b/>
          <w:bCs/>
          <w:sz w:val="22"/>
        </w:rPr>
        <w:t xml:space="preserve">проект </w:t>
      </w:r>
      <w:r w:rsidR="006C13B2" w:rsidRPr="005F39C1">
        <w:rPr>
          <w:rFonts w:cs="Times New Roman"/>
          <w:b/>
          <w:bCs/>
          <w:sz w:val="22"/>
        </w:rPr>
        <w:t>решени</w:t>
      </w:r>
      <w:r w:rsidR="007D179B" w:rsidRPr="005F39C1">
        <w:rPr>
          <w:rFonts w:cs="Times New Roman"/>
          <w:b/>
          <w:bCs/>
          <w:sz w:val="22"/>
        </w:rPr>
        <w:t>я</w:t>
      </w:r>
      <w:r w:rsidR="006C13B2" w:rsidRPr="005F39C1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6C13B2" w:rsidRPr="005F39C1">
        <w:rPr>
          <w:rFonts w:cs="Times New Roman"/>
          <w:b/>
          <w:bCs/>
          <w:sz w:val="22"/>
        </w:rPr>
        <w:t>Алейского</w:t>
      </w:r>
      <w:proofErr w:type="spellEnd"/>
      <w:r w:rsidR="006C13B2" w:rsidRPr="005F39C1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5F39C1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CC0F27" w:rsidRPr="005F39C1">
        <w:rPr>
          <w:rFonts w:cs="Times New Roman"/>
          <w:b/>
          <w:bCs/>
          <w:sz w:val="22"/>
        </w:rPr>
        <w:t>районном бюджете</w:t>
      </w:r>
      <w:r w:rsidR="007D179B" w:rsidRPr="005F39C1">
        <w:rPr>
          <w:rFonts w:cs="Times New Roman"/>
          <w:b/>
          <w:bCs/>
          <w:sz w:val="22"/>
        </w:rPr>
        <w:t xml:space="preserve"> </w:t>
      </w:r>
      <w:r w:rsidR="006C13B2" w:rsidRPr="005F39C1">
        <w:rPr>
          <w:rFonts w:cs="Times New Roman"/>
          <w:b/>
          <w:bCs/>
          <w:sz w:val="22"/>
        </w:rPr>
        <w:t>на 202</w:t>
      </w:r>
      <w:r w:rsidR="007D179B" w:rsidRPr="005F39C1">
        <w:rPr>
          <w:rFonts w:cs="Times New Roman"/>
          <w:b/>
          <w:bCs/>
          <w:sz w:val="22"/>
        </w:rPr>
        <w:t>3</w:t>
      </w:r>
      <w:r w:rsidR="006C13B2" w:rsidRPr="005F39C1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5F39C1">
        <w:rPr>
          <w:rFonts w:cs="Times New Roman"/>
          <w:b/>
          <w:bCs/>
          <w:sz w:val="22"/>
        </w:rPr>
        <w:t>4</w:t>
      </w:r>
      <w:r w:rsidR="006C13B2" w:rsidRPr="005F39C1">
        <w:rPr>
          <w:rFonts w:cs="Times New Roman"/>
          <w:b/>
          <w:bCs/>
          <w:sz w:val="22"/>
        </w:rPr>
        <w:t xml:space="preserve"> и 202</w:t>
      </w:r>
      <w:r w:rsidR="007D179B" w:rsidRPr="005F39C1">
        <w:rPr>
          <w:rFonts w:cs="Times New Roman"/>
          <w:b/>
          <w:bCs/>
          <w:sz w:val="22"/>
        </w:rPr>
        <w:t>5</w:t>
      </w:r>
      <w:r w:rsidR="006C13B2" w:rsidRPr="005F39C1">
        <w:rPr>
          <w:rFonts w:cs="Times New Roman"/>
          <w:b/>
          <w:bCs/>
          <w:sz w:val="22"/>
        </w:rPr>
        <w:t xml:space="preserve"> годов»</w:t>
      </w:r>
    </w:p>
    <w:p w:rsidR="001468EA" w:rsidRPr="005F39C1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6F1851" w:rsidRPr="005F39C1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5F39C1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Pr="005F39C1">
        <w:rPr>
          <w:rFonts w:cs="Times New Roman"/>
          <w:sz w:val="22"/>
        </w:rPr>
        <w:t>Алейск</w:t>
      </w:r>
      <w:r w:rsidR="005745C9" w:rsidRPr="005F39C1">
        <w:rPr>
          <w:rFonts w:cs="Times New Roman"/>
          <w:sz w:val="22"/>
        </w:rPr>
        <w:t>ий</w:t>
      </w:r>
      <w:proofErr w:type="spellEnd"/>
      <w:r w:rsidRPr="005F39C1">
        <w:rPr>
          <w:rFonts w:cs="Times New Roman"/>
          <w:sz w:val="22"/>
        </w:rPr>
        <w:t xml:space="preserve"> район Алтайского края, </w:t>
      </w:r>
      <w:r w:rsidRPr="005F39C1">
        <w:rPr>
          <w:rFonts w:cs="Times New Roman"/>
          <w:sz w:val="22"/>
          <w:lang w:eastAsia="ru-RU"/>
        </w:rPr>
        <w:t xml:space="preserve">Положения о контрольно-счетной палате </w:t>
      </w:r>
      <w:proofErr w:type="spellStart"/>
      <w:r w:rsidR="009E6AC1" w:rsidRPr="005F39C1">
        <w:rPr>
          <w:rFonts w:cs="Times New Roman"/>
          <w:sz w:val="22"/>
          <w:lang w:eastAsia="ru-RU"/>
        </w:rPr>
        <w:t>Алейского</w:t>
      </w:r>
      <w:proofErr w:type="spellEnd"/>
      <w:r w:rsidRPr="005F39C1">
        <w:rPr>
          <w:rFonts w:cs="Times New Roman"/>
          <w:sz w:val="22"/>
          <w:lang w:eastAsia="ru-RU"/>
        </w:rPr>
        <w:t xml:space="preserve"> район</w:t>
      </w:r>
      <w:r w:rsidR="009E6AC1" w:rsidRPr="005F39C1">
        <w:rPr>
          <w:rFonts w:cs="Times New Roman"/>
          <w:sz w:val="22"/>
          <w:lang w:eastAsia="ru-RU"/>
        </w:rPr>
        <w:t>а</w:t>
      </w:r>
      <w:r w:rsidRPr="005F39C1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5F39C1">
        <w:rPr>
          <w:rFonts w:cs="Times New Roman"/>
          <w:sz w:val="22"/>
          <w:lang w:eastAsia="ru-RU"/>
        </w:rPr>
        <w:t>го</w:t>
      </w:r>
      <w:r w:rsidRPr="005F39C1">
        <w:rPr>
          <w:rFonts w:cs="Times New Roman"/>
          <w:sz w:val="22"/>
          <w:lang w:eastAsia="ru-RU"/>
        </w:rPr>
        <w:t xml:space="preserve"> решением </w:t>
      </w:r>
      <w:r w:rsidR="009E6AC1" w:rsidRPr="005F39C1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5F39C1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5F39C1">
        <w:rPr>
          <w:rFonts w:cs="Times New Roman"/>
          <w:sz w:val="22"/>
          <w:lang w:eastAsia="ru-RU"/>
        </w:rPr>
        <w:t xml:space="preserve"> района Алтайского края</w:t>
      </w:r>
      <w:r w:rsidRPr="005F39C1">
        <w:rPr>
          <w:rFonts w:cs="Times New Roman"/>
          <w:sz w:val="22"/>
          <w:lang w:eastAsia="ru-RU"/>
        </w:rPr>
        <w:t xml:space="preserve">  от 11.03.2022 </w:t>
      </w:r>
      <w:r w:rsidRPr="006D3B9B">
        <w:rPr>
          <w:rFonts w:cs="Times New Roman"/>
          <w:sz w:val="22"/>
          <w:lang w:eastAsia="ru-RU"/>
        </w:rPr>
        <w:t>№2</w:t>
      </w:r>
      <w:r w:rsidR="009E6AC1" w:rsidRPr="006D3B9B">
        <w:rPr>
          <w:rFonts w:cs="Times New Roman"/>
          <w:sz w:val="22"/>
          <w:lang w:eastAsia="ru-RU"/>
        </w:rPr>
        <w:t>-РСД</w:t>
      </w:r>
      <w:r w:rsidRPr="006D3B9B">
        <w:rPr>
          <w:rFonts w:cs="Times New Roman"/>
          <w:sz w:val="22"/>
          <w:lang w:eastAsia="ru-RU"/>
        </w:rPr>
        <w:t>, п.</w:t>
      </w:r>
      <w:r w:rsidR="008E12EC" w:rsidRPr="006D3B9B">
        <w:rPr>
          <w:rFonts w:cs="Times New Roman"/>
          <w:sz w:val="22"/>
          <w:lang w:eastAsia="ru-RU"/>
        </w:rPr>
        <w:t>2</w:t>
      </w:r>
      <w:r w:rsidRPr="006D3B9B">
        <w:rPr>
          <w:rFonts w:cs="Times New Roman"/>
          <w:sz w:val="22"/>
          <w:lang w:eastAsia="ru-RU"/>
        </w:rPr>
        <w:t>.</w:t>
      </w:r>
      <w:r w:rsidR="006D3B9B" w:rsidRPr="006D3B9B">
        <w:rPr>
          <w:rFonts w:cs="Times New Roman"/>
          <w:sz w:val="22"/>
          <w:lang w:eastAsia="ru-RU"/>
        </w:rPr>
        <w:t>5</w:t>
      </w:r>
      <w:r w:rsidRPr="006D3B9B">
        <w:rPr>
          <w:rFonts w:cs="Times New Roman"/>
          <w:sz w:val="22"/>
          <w:lang w:eastAsia="ru-RU"/>
        </w:rPr>
        <w:t xml:space="preserve"> плана работы </w:t>
      </w:r>
      <w:r w:rsidR="009E6AC1" w:rsidRPr="006D3B9B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6D3B9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6D3B9B">
        <w:rPr>
          <w:rFonts w:cs="Times New Roman"/>
          <w:sz w:val="22"/>
          <w:lang w:eastAsia="ru-RU"/>
        </w:rPr>
        <w:t xml:space="preserve"> района</w:t>
      </w:r>
      <w:r w:rsidRPr="006D3B9B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6D3B9B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6D3B9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6D3B9B">
        <w:rPr>
          <w:rFonts w:cs="Times New Roman"/>
          <w:sz w:val="22"/>
          <w:lang w:eastAsia="ru-RU"/>
        </w:rPr>
        <w:t xml:space="preserve"> района</w:t>
      </w:r>
      <w:r w:rsidRPr="006D3B9B">
        <w:rPr>
          <w:rFonts w:cs="Times New Roman"/>
          <w:sz w:val="22"/>
          <w:lang w:eastAsia="ru-RU"/>
        </w:rPr>
        <w:t xml:space="preserve"> от </w:t>
      </w:r>
      <w:r w:rsidR="008E12EC" w:rsidRPr="006D3B9B">
        <w:rPr>
          <w:rFonts w:cs="Times New Roman"/>
          <w:sz w:val="22"/>
          <w:lang w:eastAsia="ru-RU"/>
        </w:rPr>
        <w:t>15</w:t>
      </w:r>
      <w:r w:rsidRPr="006D3B9B">
        <w:rPr>
          <w:rFonts w:cs="Times New Roman"/>
          <w:sz w:val="22"/>
          <w:lang w:eastAsia="ru-RU"/>
        </w:rPr>
        <w:t>.</w:t>
      </w:r>
      <w:r w:rsidR="008E12EC" w:rsidRPr="006D3B9B">
        <w:rPr>
          <w:rFonts w:cs="Times New Roman"/>
          <w:sz w:val="22"/>
          <w:lang w:eastAsia="ru-RU"/>
        </w:rPr>
        <w:t>05</w:t>
      </w:r>
      <w:r w:rsidRPr="006D3B9B">
        <w:rPr>
          <w:rFonts w:cs="Times New Roman"/>
          <w:sz w:val="22"/>
          <w:lang w:eastAsia="ru-RU"/>
        </w:rPr>
        <w:t>.2022 №</w:t>
      </w:r>
      <w:r w:rsidR="008E12EC" w:rsidRPr="006D3B9B">
        <w:rPr>
          <w:rFonts w:cs="Times New Roman"/>
          <w:sz w:val="22"/>
          <w:lang w:eastAsia="ru-RU"/>
        </w:rPr>
        <w:t>1/01-03</w:t>
      </w:r>
      <w:r w:rsidRPr="006D3B9B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6D3B9B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6D3B9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6D3B9B">
        <w:rPr>
          <w:rFonts w:cs="Times New Roman"/>
          <w:sz w:val="22"/>
          <w:lang w:eastAsia="ru-RU"/>
        </w:rPr>
        <w:t xml:space="preserve"> района</w:t>
      </w:r>
      <w:r w:rsidRPr="006D3B9B">
        <w:rPr>
          <w:rFonts w:cs="Times New Roman"/>
          <w:sz w:val="22"/>
          <w:lang w:eastAsia="ru-RU"/>
        </w:rPr>
        <w:t xml:space="preserve"> </w:t>
      </w:r>
      <w:r w:rsidR="009E6AC1" w:rsidRPr="006D3B9B">
        <w:rPr>
          <w:rFonts w:cs="Times New Roman"/>
          <w:sz w:val="22"/>
          <w:lang w:eastAsia="ru-RU"/>
        </w:rPr>
        <w:t xml:space="preserve">от </w:t>
      </w:r>
      <w:r w:rsidR="006D3B9B" w:rsidRPr="006D3B9B">
        <w:rPr>
          <w:rFonts w:cs="Times New Roman"/>
          <w:sz w:val="22"/>
          <w:lang w:eastAsia="ru-RU"/>
        </w:rPr>
        <w:t>26</w:t>
      </w:r>
      <w:r w:rsidRPr="006D3B9B">
        <w:rPr>
          <w:rFonts w:cs="Times New Roman"/>
          <w:sz w:val="22"/>
          <w:lang w:eastAsia="ru-RU"/>
        </w:rPr>
        <w:t>.1</w:t>
      </w:r>
      <w:r w:rsidR="000322ED" w:rsidRPr="006D3B9B">
        <w:rPr>
          <w:rFonts w:cs="Times New Roman"/>
          <w:sz w:val="22"/>
          <w:lang w:eastAsia="ru-RU"/>
        </w:rPr>
        <w:t>2</w:t>
      </w:r>
      <w:r w:rsidRPr="006D3B9B">
        <w:rPr>
          <w:rFonts w:cs="Times New Roman"/>
          <w:sz w:val="22"/>
          <w:lang w:eastAsia="ru-RU"/>
        </w:rPr>
        <w:t>.2022 №</w:t>
      </w:r>
      <w:r w:rsidR="0083477C" w:rsidRPr="006D3B9B">
        <w:rPr>
          <w:rFonts w:cs="Times New Roman"/>
          <w:sz w:val="22"/>
          <w:lang w:eastAsia="ru-RU"/>
        </w:rPr>
        <w:t>1</w:t>
      </w:r>
      <w:r w:rsidR="006D3B9B" w:rsidRPr="006D3B9B">
        <w:rPr>
          <w:rFonts w:cs="Times New Roman"/>
          <w:sz w:val="22"/>
          <w:lang w:eastAsia="ru-RU"/>
        </w:rPr>
        <w:t>9</w:t>
      </w:r>
      <w:r w:rsidR="0083477C" w:rsidRPr="006D3B9B">
        <w:rPr>
          <w:rFonts w:cs="Times New Roman"/>
          <w:sz w:val="22"/>
          <w:lang w:eastAsia="ru-RU"/>
        </w:rPr>
        <w:t>/01-03</w:t>
      </w:r>
      <w:r w:rsidRPr="006D3B9B">
        <w:rPr>
          <w:rFonts w:cs="Times New Roman"/>
          <w:sz w:val="22"/>
          <w:lang w:eastAsia="ru-RU"/>
        </w:rPr>
        <w:t xml:space="preserve"> «</w:t>
      </w:r>
      <w:r w:rsidRPr="006D3B9B">
        <w:rPr>
          <w:rFonts w:cs="Times New Roman"/>
          <w:sz w:val="22"/>
        </w:rPr>
        <w:t xml:space="preserve">О проведении </w:t>
      </w:r>
      <w:r w:rsidR="008E12EC" w:rsidRPr="006D3B9B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6D3B9B">
        <w:rPr>
          <w:rFonts w:cs="Times New Roman"/>
          <w:sz w:val="22"/>
        </w:rPr>
        <w:t>кспертиз</w:t>
      </w:r>
      <w:r w:rsidR="008E12EC" w:rsidRPr="006D3B9B">
        <w:rPr>
          <w:rFonts w:cs="Times New Roman"/>
          <w:sz w:val="22"/>
        </w:rPr>
        <w:t>а</w:t>
      </w:r>
      <w:r w:rsidRPr="006D3B9B">
        <w:rPr>
          <w:rFonts w:cs="Times New Roman"/>
          <w:sz w:val="22"/>
        </w:rPr>
        <w:t xml:space="preserve"> </w:t>
      </w:r>
      <w:bookmarkStart w:id="1" w:name="_Hlk122335345"/>
      <w:r w:rsidR="008E12EC" w:rsidRPr="006D3B9B">
        <w:rPr>
          <w:rFonts w:cs="Times New Roman"/>
          <w:sz w:val="22"/>
        </w:rPr>
        <w:t>проекта решения Собрания депутатов</w:t>
      </w:r>
      <w:r w:rsidR="008E12EC" w:rsidRPr="005B5EF5">
        <w:rPr>
          <w:rFonts w:cs="Times New Roman"/>
          <w:sz w:val="22"/>
        </w:rPr>
        <w:t xml:space="preserve"> </w:t>
      </w:r>
      <w:proofErr w:type="spellStart"/>
      <w:r w:rsidR="008E12EC" w:rsidRPr="005B5EF5">
        <w:rPr>
          <w:rFonts w:cs="Times New Roman"/>
          <w:sz w:val="22"/>
        </w:rPr>
        <w:t>Алейского</w:t>
      </w:r>
      <w:proofErr w:type="spellEnd"/>
      <w:r w:rsidR="008E12EC" w:rsidRPr="005B5EF5">
        <w:rPr>
          <w:rFonts w:cs="Times New Roman"/>
          <w:sz w:val="22"/>
        </w:rPr>
        <w:t xml:space="preserve"> района Алтайского края «</w:t>
      </w:r>
      <w:r w:rsidR="008E12EC" w:rsidRPr="005B5EF5">
        <w:rPr>
          <w:rFonts w:eastAsia="Times New Roman" w:cs="Times New Roman"/>
          <w:sz w:val="22"/>
          <w:lang w:eastAsia="ar-SA"/>
        </w:rPr>
        <w:t xml:space="preserve">О </w:t>
      </w:r>
      <w:r w:rsidR="005B5EF5" w:rsidRPr="005B5EF5">
        <w:rPr>
          <w:rFonts w:cs="Times New Roman"/>
          <w:sz w:val="22"/>
        </w:rPr>
        <w:t>районном бюджете</w:t>
      </w:r>
      <w:r w:rsidR="008E12EC" w:rsidRPr="005B5EF5">
        <w:rPr>
          <w:rFonts w:cs="Times New Roman"/>
          <w:sz w:val="22"/>
        </w:rPr>
        <w:t xml:space="preserve"> на 2023 год и на плановый период 2024 и 2025 годов»</w:t>
      </w:r>
      <w:bookmarkEnd w:id="1"/>
      <w:r w:rsidR="0040693F" w:rsidRPr="005F39C1">
        <w:rPr>
          <w:rFonts w:cs="Times New Roman"/>
          <w:sz w:val="22"/>
        </w:rPr>
        <w:t xml:space="preserve"> и в</w:t>
      </w:r>
      <w:r w:rsidR="00C67C76" w:rsidRPr="005F39C1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5745C9" w:rsidRPr="005F39C1">
        <w:rPr>
          <w:rFonts w:cs="Times New Roman"/>
          <w:sz w:val="22"/>
        </w:rPr>
        <w:t xml:space="preserve">Администрацией </w:t>
      </w:r>
      <w:proofErr w:type="spellStart"/>
      <w:r w:rsidR="005745C9" w:rsidRPr="005F39C1">
        <w:rPr>
          <w:rFonts w:cs="Times New Roman"/>
          <w:sz w:val="22"/>
        </w:rPr>
        <w:t>Алейского</w:t>
      </w:r>
      <w:proofErr w:type="spellEnd"/>
      <w:r w:rsidR="005745C9" w:rsidRPr="005F39C1">
        <w:rPr>
          <w:rFonts w:cs="Times New Roman"/>
          <w:sz w:val="22"/>
        </w:rPr>
        <w:t xml:space="preserve"> района Алтайского края Собранию депутатов </w:t>
      </w:r>
      <w:proofErr w:type="spellStart"/>
      <w:r w:rsidR="005745C9" w:rsidRPr="005F39C1">
        <w:rPr>
          <w:rFonts w:cs="Times New Roman"/>
          <w:sz w:val="22"/>
        </w:rPr>
        <w:t>Алейского</w:t>
      </w:r>
      <w:proofErr w:type="spellEnd"/>
      <w:r w:rsidR="005745C9" w:rsidRPr="005F39C1">
        <w:rPr>
          <w:rFonts w:cs="Times New Roman"/>
          <w:sz w:val="22"/>
        </w:rPr>
        <w:t xml:space="preserve"> района Алтайского края и контрольно-счетной палате </w:t>
      </w:r>
      <w:proofErr w:type="spellStart"/>
      <w:r w:rsidR="005745C9" w:rsidRPr="005F39C1">
        <w:rPr>
          <w:rFonts w:cs="Times New Roman"/>
          <w:sz w:val="22"/>
        </w:rPr>
        <w:t>Алейского</w:t>
      </w:r>
      <w:proofErr w:type="spellEnd"/>
      <w:r w:rsidR="005745C9" w:rsidRPr="005F39C1">
        <w:rPr>
          <w:rFonts w:cs="Times New Roman"/>
          <w:sz w:val="22"/>
        </w:rPr>
        <w:t xml:space="preserve"> района Алтайского края представлен проект решения </w:t>
      </w:r>
      <w:r w:rsidR="00C67C76" w:rsidRPr="005F39C1">
        <w:rPr>
          <w:rFonts w:cs="Times New Roman"/>
          <w:sz w:val="22"/>
        </w:rPr>
        <w:t xml:space="preserve">Собрания депутатов </w:t>
      </w:r>
      <w:proofErr w:type="spellStart"/>
      <w:r w:rsidR="005745C9" w:rsidRPr="005F39C1">
        <w:rPr>
          <w:sz w:val="22"/>
        </w:rPr>
        <w:t>Алейского</w:t>
      </w:r>
      <w:proofErr w:type="spellEnd"/>
      <w:r w:rsidR="005745C9" w:rsidRPr="005F39C1">
        <w:rPr>
          <w:sz w:val="22"/>
        </w:rPr>
        <w:t xml:space="preserve"> района Алтайского края</w:t>
      </w:r>
      <w:r w:rsidR="00C67C76" w:rsidRPr="005F39C1">
        <w:rPr>
          <w:rFonts w:cs="Times New Roman"/>
          <w:sz w:val="22"/>
        </w:rPr>
        <w:t xml:space="preserve">  «</w:t>
      </w:r>
      <w:r w:rsidR="00CC0F27" w:rsidRPr="005F39C1">
        <w:rPr>
          <w:sz w:val="22"/>
        </w:rPr>
        <w:t>О районном бюджете на 2023 год и на период 2024-2025 годов</w:t>
      </w:r>
      <w:r w:rsidR="00C67C76" w:rsidRPr="005F39C1">
        <w:rPr>
          <w:rFonts w:cs="Times New Roman"/>
          <w:sz w:val="22"/>
        </w:rPr>
        <w:t>»</w:t>
      </w:r>
      <w:r w:rsidR="0040693F" w:rsidRPr="005F39C1">
        <w:rPr>
          <w:rFonts w:cs="Times New Roman"/>
          <w:sz w:val="22"/>
        </w:rPr>
        <w:t xml:space="preserve"> (далее по тексту – Проект решения)</w:t>
      </w:r>
      <w:r w:rsidR="00C67C76" w:rsidRPr="005F39C1">
        <w:rPr>
          <w:rFonts w:eastAsia="Times New Roman" w:cs="Times New Roman"/>
          <w:sz w:val="22"/>
          <w:lang w:eastAsia="ar-SA"/>
        </w:rPr>
        <w:t>.</w:t>
      </w:r>
      <w:r w:rsidR="009F53CB" w:rsidRPr="005F39C1">
        <w:rPr>
          <w:rFonts w:cs="Times New Roman"/>
          <w:sz w:val="22"/>
        </w:rPr>
        <w:t xml:space="preserve"> </w:t>
      </w:r>
    </w:p>
    <w:p w:rsidR="00D86F54" w:rsidRPr="005F39C1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5F39C1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5F39C1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5F39C1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5F39C1">
        <w:rPr>
          <w:rFonts w:cs="Times New Roman"/>
          <w:sz w:val="22"/>
        </w:rPr>
        <w:tab/>
      </w:r>
    </w:p>
    <w:p w:rsidR="001468EA" w:rsidRPr="005F39C1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ab/>
      </w:r>
      <w:r w:rsidR="001468EA" w:rsidRPr="005F39C1">
        <w:rPr>
          <w:rFonts w:cs="Times New Roman"/>
          <w:sz w:val="22"/>
        </w:rPr>
        <w:t>Целью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финансово-экономической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экспертизы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7F2E36" w:rsidRPr="005F39C1">
        <w:rPr>
          <w:rFonts w:cs="Times New Roman"/>
          <w:sz w:val="22"/>
        </w:rPr>
        <w:t>П</w:t>
      </w:r>
      <w:r w:rsidR="001468EA" w:rsidRPr="005F39C1">
        <w:rPr>
          <w:rFonts w:cs="Times New Roman"/>
          <w:sz w:val="22"/>
        </w:rPr>
        <w:t>роект</w:t>
      </w:r>
      <w:r w:rsidR="009F53CB" w:rsidRPr="005F39C1">
        <w:rPr>
          <w:rFonts w:cs="Times New Roman"/>
          <w:sz w:val="22"/>
        </w:rPr>
        <w:t>а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9E59EE" w:rsidRPr="005F39C1">
        <w:rPr>
          <w:rFonts w:cs="Times New Roman"/>
          <w:spacing w:val="1"/>
          <w:sz w:val="22"/>
        </w:rPr>
        <w:t>решения</w:t>
      </w:r>
      <w:r w:rsidR="009F53CB" w:rsidRPr="005F39C1">
        <w:rPr>
          <w:rFonts w:cs="Times New Roman"/>
          <w:sz w:val="22"/>
        </w:rPr>
        <w:t xml:space="preserve"> </w:t>
      </w:r>
      <w:r w:rsidR="001468EA" w:rsidRPr="005F39C1">
        <w:rPr>
          <w:rFonts w:cs="Times New Roman"/>
          <w:sz w:val="22"/>
        </w:rPr>
        <w:t>является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выявление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факторов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риска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при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формировании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средств бюджета,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создающих</w:t>
      </w:r>
      <w:r w:rsidR="00D65630" w:rsidRPr="005F39C1">
        <w:rPr>
          <w:rFonts w:cs="Times New Roman"/>
          <w:sz w:val="22"/>
        </w:rPr>
        <w:t xml:space="preserve"> </w:t>
      </w:r>
      <w:r w:rsidR="009F53CB" w:rsidRPr="005F39C1">
        <w:rPr>
          <w:rFonts w:cs="Times New Roman"/>
          <w:spacing w:val="-67"/>
          <w:sz w:val="22"/>
        </w:rPr>
        <w:t xml:space="preserve"> </w:t>
      </w:r>
      <w:r w:rsidR="001468EA" w:rsidRPr="005F39C1">
        <w:rPr>
          <w:rFonts w:cs="Times New Roman"/>
          <w:sz w:val="22"/>
        </w:rPr>
        <w:t>условия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для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последующего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неправомерного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и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(или)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неэффективного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использования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средств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бюджета,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анализ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достоверности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оценки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объёма</w:t>
      </w:r>
      <w:r w:rsidR="001468EA" w:rsidRPr="005F39C1">
        <w:rPr>
          <w:rFonts w:cs="Times New Roman"/>
          <w:spacing w:val="1"/>
          <w:sz w:val="22"/>
        </w:rPr>
        <w:t xml:space="preserve"> </w:t>
      </w:r>
      <w:r w:rsidR="001468EA" w:rsidRPr="005F39C1">
        <w:rPr>
          <w:rFonts w:cs="Times New Roman"/>
          <w:sz w:val="22"/>
        </w:rPr>
        <w:t>расходных</w:t>
      </w:r>
      <w:r w:rsidR="001468EA" w:rsidRPr="005F39C1">
        <w:rPr>
          <w:rFonts w:cs="Times New Roman"/>
          <w:spacing w:val="-3"/>
          <w:sz w:val="22"/>
        </w:rPr>
        <w:t xml:space="preserve"> </w:t>
      </w:r>
      <w:r w:rsidR="001468EA" w:rsidRPr="005F39C1">
        <w:rPr>
          <w:rFonts w:cs="Times New Roman"/>
          <w:sz w:val="22"/>
        </w:rPr>
        <w:t>обязательств.</w:t>
      </w:r>
      <w:r w:rsidR="009F53CB" w:rsidRPr="005F39C1">
        <w:rPr>
          <w:rFonts w:cs="Times New Roman"/>
          <w:sz w:val="22"/>
        </w:rPr>
        <w:t xml:space="preserve">  В рамках реализации указанных целей </w:t>
      </w:r>
      <w:r w:rsidR="0040693F" w:rsidRPr="005F39C1">
        <w:rPr>
          <w:rFonts w:cs="Times New Roman"/>
          <w:sz w:val="22"/>
        </w:rPr>
        <w:t>проведен</w:t>
      </w:r>
      <w:r w:rsidR="009F53CB" w:rsidRPr="005F39C1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5F39C1">
        <w:rPr>
          <w:rFonts w:cs="Times New Roman"/>
          <w:sz w:val="22"/>
        </w:rPr>
        <w:t>П</w:t>
      </w:r>
      <w:r w:rsidR="009F53CB" w:rsidRPr="005F39C1">
        <w:rPr>
          <w:rFonts w:cs="Times New Roman"/>
          <w:sz w:val="22"/>
        </w:rPr>
        <w:t xml:space="preserve">роекта </w:t>
      </w:r>
      <w:r w:rsidR="007F2E36" w:rsidRPr="005F39C1">
        <w:rPr>
          <w:rFonts w:cs="Times New Roman"/>
          <w:sz w:val="22"/>
        </w:rPr>
        <w:t xml:space="preserve">решения о </w:t>
      </w:r>
      <w:r w:rsidR="009F53CB" w:rsidRPr="005F39C1">
        <w:rPr>
          <w:rFonts w:cs="Times New Roman"/>
          <w:sz w:val="22"/>
        </w:rPr>
        <w:t>бюджет</w:t>
      </w:r>
      <w:r w:rsidR="007F2E36" w:rsidRPr="005F39C1">
        <w:rPr>
          <w:rFonts w:cs="Times New Roman"/>
          <w:sz w:val="22"/>
        </w:rPr>
        <w:t>е</w:t>
      </w:r>
      <w:r w:rsidR="009F53CB" w:rsidRPr="005F39C1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5F39C1">
        <w:rPr>
          <w:rFonts w:cs="Times New Roman"/>
          <w:sz w:val="22"/>
        </w:rPr>
        <w:t xml:space="preserve"> </w:t>
      </w:r>
      <w:r w:rsidR="00C151EE" w:rsidRPr="005F39C1">
        <w:rPr>
          <w:rFonts w:cs="Times New Roman"/>
          <w:sz w:val="22"/>
        </w:rPr>
        <w:t>н</w:t>
      </w:r>
      <w:r w:rsidR="009F53CB" w:rsidRPr="005F39C1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9F53CB" w:rsidRPr="005F39C1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5F39C1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5F39C1">
        <w:rPr>
          <w:rFonts w:cs="Times New Roman"/>
          <w:color w:val="000000"/>
          <w:sz w:val="22"/>
          <w:shd w:val="clear" w:color="auto" w:fill="FFFFFF"/>
        </w:rPr>
        <w:t>П</w:t>
      </w:r>
      <w:r w:rsidRPr="005F39C1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5F39C1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5F39C1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:rsidR="005745C9" w:rsidRPr="005F39C1" w:rsidRDefault="005745C9" w:rsidP="005745C9">
      <w:pPr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- </w:t>
      </w:r>
      <w:r w:rsidRPr="005F39C1">
        <w:rPr>
          <w:color w:val="000000"/>
          <w:sz w:val="22"/>
          <w:shd w:val="clear" w:color="auto" w:fill="FFFFFF"/>
        </w:rPr>
        <w:t>основные направления бюджетной и налоговой политики муниципальных образований</w:t>
      </w:r>
      <w:r w:rsidRPr="005F39C1">
        <w:rPr>
          <w:rFonts w:cs="Times New Roman"/>
          <w:sz w:val="22"/>
        </w:rPr>
        <w:t>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rFonts w:cs="Times New Roman"/>
          <w:sz w:val="22"/>
        </w:rPr>
        <w:t xml:space="preserve">- </w:t>
      </w:r>
      <w:r w:rsidRPr="005F39C1">
        <w:rPr>
          <w:color w:val="000000"/>
          <w:sz w:val="22"/>
          <w:shd w:val="clear" w:color="auto" w:fill="FFFFFF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t>- прогноз социально-экономического развития соответствующей территории;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lastRenderedPageBreak/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t>- методики (проекты методик) и расчеты распределения межбюджетных трансфертов;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t>- оценка ожидаемого исполнения бюджета на текущий финансовый год;</w:t>
      </w:r>
    </w:p>
    <w:p w:rsidR="005745C9" w:rsidRPr="005F39C1" w:rsidRDefault="005745C9" w:rsidP="005745C9">
      <w:pPr>
        <w:jc w:val="both"/>
        <w:rPr>
          <w:color w:val="000000"/>
          <w:sz w:val="22"/>
          <w:shd w:val="clear" w:color="auto" w:fill="FFFFFF"/>
        </w:rPr>
      </w:pPr>
      <w:r w:rsidRPr="005F39C1">
        <w:rPr>
          <w:color w:val="000000"/>
          <w:sz w:val="22"/>
          <w:shd w:val="clear" w:color="auto" w:fill="FFFFFF"/>
        </w:rPr>
        <w:t>- реестры источников доходов;</w:t>
      </w:r>
    </w:p>
    <w:p w:rsidR="005745C9" w:rsidRPr="005F39C1" w:rsidRDefault="005745C9" w:rsidP="005745C9">
      <w:pPr>
        <w:jc w:val="both"/>
        <w:rPr>
          <w:rFonts w:cs="Times New Roman"/>
          <w:b/>
          <w:bCs/>
          <w:sz w:val="22"/>
          <w:highlight w:val="yellow"/>
        </w:rPr>
      </w:pPr>
      <w:r w:rsidRPr="005F39C1">
        <w:rPr>
          <w:color w:val="000000"/>
          <w:sz w:val="22"/>
          <w:shd w:val="clear" w:color="auto" w:fill="FFFFFF"/>
        </w:rPr>
        <w:t>- иные документы, предусмотренные Бюджетным Кодексом,</w:t>
      </w:r>
    </w:p>
    <w:p w:rsidR="00225B7C" w:rsidRPr="005F39C1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5F39C1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5F39C1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</w:t>
      </w:r>
      <w:r w:rsidR="005745C9" w:rsidRPr="005F39C1">
        <w:rPr>
          <w:rFonts w:eastAsia="Times New Roman" w:cs="Times New Roman"/>
          <w:color w:val="000000"/>
          <w:sz w:val="22"/>
          <w:lang w:eastAsia="ru-RU"/>
        </w:rPr>
        <w:t>.</w:t>
      </w:r>
    </w:p>
    <w:p w:rsidR="00F7554A" w:rsidRPr="005F39C1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5F39C1">
        <w:rPr>
          <w:rFonts w:eastAsia="Times New Roman" w:cs="Times New Roman"/>
          <w:color w:val="000000"/>
          <w:sz w:val="22"/>
          <w:lang w:eastAsia="ru-RU"/>
        </w:rPr>
        <w:tab/>
      </w:r>
      <w:r w:rsidRPr="005F39C1">
        <w:rPr>
          <w:rFonts w:cs="Times New Roman"/>
          <w:sz w:val="22"/>
        </w:rPr>
        <w:t xml:space="preserve">Представленным </w:t>
      </w:r>
      <w:r w:rsidR="007F2E36" w:rsidRPr="005F39C1">
        <w:rPr>
          <w:rFonts w:cs="Times New Roman"/>
          <w:sz w:val="22"/>
        </w:rPr>
        <w:t>П</w:t>
      </w:r>
      <w:r w:rsidRPr="005F39C1">
        <w:rPr>
          <w:rFonts w:cs="Times New Roman"/>
          <w:sz w:val="22"/>
        </w:rPr>
        <w:t xml:space="preserve">роектом </w:t>
      </w:r>
      <w:r w:rsidR="007B20C3" w:rsidRPr="005F39C1">
        <w:rPr>
          <w:rFonts w:cs="Times New Roman"/>
          <w:sz w:val="22"/>
        </w:rPr>
        <w:t>р</w:t>
      </w:r>
      <w:r w:rsidRPr="005F39C1">
        <w:rPr>
          <w:rFonts w:cs="Times New Roman"/>
          <w:sz w:val="22"/>
        </w:rPr>
        <w:t xml:space="preserve">ешения предлагается </w:t>
      </w:r>
      <w:r w:rsidR="001E28F1" w:rsidRPr="005F39C1">
        <w:rPr>
          <w:rFonts w:cs="Times New Roman"/>
          <w:sz w:val="22"/>
        </w:rPr>
        <w:t>утвердить</w:t>
      </w:r>
      <w:r w:rsidRPr="005F39C1">
        <w:rPr>
          <w:rFonts w:cs="Times New Roman"/>
          <w:sz w:val="22"/>
        </w:rPr>
        <w:t xml:space="preserve"> основные характеристики бюджета</w:t>
      </w:r>
      <w:r w:rsidR="001E28F1" w:rsidRPr="005F39C1">
        <w:rPr>
          <w:rFonts w:cs="Times New Roman"/>
          <w:sz w:val="22"/>
        </w:rPr>
        <w:t xml:space="preserve"> поселения, у</w:t>
      </w:r>
      <w:r w:rsidR="001E28F1" w:rsidRPr="005F39C1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5F39C1">
        <w:rPr>
          <w:rFonts w:cs="Times New Roman"/>
          <w:sz w:val="22"/>
        </w:rPr>
        <w:t>на 2023 год и на плановый период 2024 и 2025 годы.</w:t>
      </w:r>
      <w:r w:rsidR="00C76DDE" w:rsidRPr="005F39C1">
        <w:rPr>
          <w:rFonts w:cs="Times New Roman"/>
          <w:sz w:val="22"/>
        </w:rPr>
        <w:t xml:space="preserve"> </w:t>
      </w:r>
    </w:p>
    <w:p w:rsidR="00395F68" w:rsidRPr="005F39C1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5F39C1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5F39C1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5F39C1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5F39C1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:rsidR="005745C9" w:rsidRPr="005F39C1" w:rsidRDefault="005745C9" w:rsidP="005745C9">
      <w:pPr>
        <w:pStyle w:val="aa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0951086"/>
      <w:r w:rsidRPr="005F39C1">
        <w:rPr>
          <w:rFonts w:ascii="Times New Roman" w:hAnsi="Times New Roman" w:cs="Times New Roman"/>
          <w:sz w:val="22"/>
          <w:szCs w:val="22"/>
        </w:rPr>
        <w:t>1) прогнозируемый общий объем доходов районного бюджета – 478051,3 тыс. рублей, в том числе объем межбюджетных трансфертов, получаемых из других бюджетов – 369971,1 тыс. рублей;</w:t>
      </w:r>
    </w:p>
    <w:p w:rsidR="005745C9" w:rsidRPr="005F39C1" w:rsidRDefault="005745C9" w:rsidP="005745C9">
      <w:pPr>
        <w:pStyle w:val="aa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ascii="Times New Roman" w:hAnsi="Times New Roman" w:cs="Times New Roman"/>
          <w:sz w:val="22"/>
          <w:szCs w:val="22"/>
        </w:rPr>
        <w:t>2) общий объем расходов районного бюджета -  487051,3 тыс. рублей;</w:t>
      </w:r>
    </w:p>
    <w:p w:rsidR="005745C9" w:rsidRPr="005F39C1" w:rsidRDefault="005745C9" w:rsidP="005745C9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3) верхний предел муниципального внутреннего долга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на 1 января  2024 года в сумме 0,0 тыс. рублей, в том числе верхний предел долга по муниципальным гарантиям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- 0,0 тыс. рублей.</w:t>
      </w:r>
    </w:p>
    <w:p w:rsidR="005745C9" w:rsidRPr="005F39C1" w:rsidRDefault="005745C9" w:rsidP="005745C9">
      <w:pPr>
        <w:pStyle w:val="aa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ascii="Times New Roman" w:hAnsi="Times New Roman" w:cs="Times New Roman"/>
          <w:sz w:val="22"/>
          <w:szCs w:val="22"/>
        </w:rPr>
        <w:t>4) дефицит районного бюджета  в сумме 9000,0 тыс. рублей.</w:t>
      </w:r>
    </w:p>
    <w:p w:rsidR="00395F68" w:rsidRPr="005F39C1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5F39C1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5F39C1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5F39C1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5F39C1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5F39C1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5F39C1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5F39C1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bookmarkEnd w:id="2"/>
    <w:p w:rsidR="005745C9" w:rsidRPr="005F39C1" w:rsidRDefault="005745C9" w:rsidP="005745C9">
      <w:pPr>
        <w:pStyle w:val="aa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районного бюджета на 2024 год в сумме 364719,0 тыс. рублей, в том числе объем межбюджетных трансфертов, получаемых из других бюджетов  - 250547,9 тыс. рублей, и на 2025 год в сумме 371300,2 тыс.рублей, в том числе объем межбюджетных трансфертов, </w:t>
      </w:r>
      <w:r w:rsidR="00700651" w:rsidRPr="005F39C1">
        <w:rPr>
          <w:rFonts w:ascii="Times New Roman" w:hAnsi="Times New Roman" w:cs="Times New Roman"/>
          <w:sz w:val="22"/>
          <w:szCs w:val="22"/>
        </w:rPr>
        <w:t xml:space="preserve">получаемых из  других бюджетов </w:t>
      </w:r>
      <w:r w:rsidRPr="005F39C1">
        <w:rPr>
          <w:rFonts w:ascii="Times New Roman" w:hAnsi="Times New Roman" w:cs="Times New Roman"/>
          <w:sz w:val="22"/>
          <w:szCs w:val="22"/>
        </w:rPr>
        <w:t>251855,1 тыс.рублей;</w:t>
      </w:r>
    </w:p>
    <w:p w:rsidR="005745C9" w:rsidRPr="005F39C1" w:rsidRDefault="005745C9" w:rsidP="005745C9">
      <w:pPr>
        <w:pStyle w:val="aa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ascii="Times New Roman" w:hAnsi="Times New Roman" w:cs="Times New Roman"/>
          <w:sz w:val="22"/>
          <w:szCs w:val="22"/>
        </w:rPr>
        <w:t>2) общий объем расходов районного бюджета на 2024</w:t>
      </w:r>
      <w:r w:rsidR="00700651" w:rsidRPr="005F39C1">
        <w:rPr>
          <w:rFonts w:ascii="Times New Roman" w:hAnsi="Times New Roman" w:cs="Times New Roman"/>
          <w:sz w:val="22"/>
          <w:szCs w:val="22"/>
        </w:rPr>
        <w:t xml:space="preserve"> </w:t>
      </w:r>
      <w:r w:rsidRPr="005F39C1">
        <w:rPr>
          <w:rFonts w:ascii="Times New Roman" w:hAnsi="Times New Roman" w:cs="Times New Roman"/>
          <w:sz w:val="22"/>
          <w:szCs w:val="22"/>
        </w:rPr>
        <w:t>год в сумме 368139,0 тыс. рублей, в том числе объем условно утверждаемые расходы в сумме 3420 тыс.рублей и на 2025 год в сумме 378430,2 тыс.рублей, в том числе условно утверждаемые расходы – 7130,0 тыс.рублей;</w:t>
      </w:r>
    </w:p>
    <w:p w:rsidR="005745C9" w:rsidRPr="005F39C1" w:rsidRDefault="005745C9" w:rsidP="005745C9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3) верхний предел муниципального внутреннего долга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на 1 января  2025 года в сумме 0,0  тыс. рублей, в том числе верхний предел долга по муниципальным гарантиям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- 0,0 тыс. рублей, верхний предел муниципального внутреннего долга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на 1 января  2026 года в сумме 0,0  тыс. рублей, в том числе верхний предел долга по муниципальным гарантиям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- 0,0 тыс. рублей;</w:t>
      </w:r>
    </w:p>
    <w:p w:rsidR="005745C9" w:rsidRPr="005F39C1" w:rsidRDefault="005745C9" w:rsidP="005745C9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4) дефицит районного бюджета на 2024 год в сумме 3420,0 </w:t>
      </w:r>
      <w:proofErr w:type="gramStart"/>
      <w:r w:rsidRPr="005F39C1">
        <w:rPr>
          <w:rFonts w:cs="Times New Roman"/>
          <w:sz w:val="22"/>
        </w:rPr>
        <w:t>тыс.рублей</w:t>
      </w:r>
      <w:proofErr w:type="gramEnd"/>
      <w:r w:rsidRPr="005F39C1">
        <w:rPr>
          <w:rFonts w:cs="Times New Roman"/>
          <w:sz w:val="22"/>
        </w:rPr>
        <w:t xml:space="preserve"> и на 2025 год в сумме  7130,0 тыс.рублей.</w:t>
      </w:r>
    </w:p>
    <w:p w:rsidR="005745C9" w:rsidRPr="005F39C1" w:rsidRDefault="005745C9" w:rsidP="005745C9">
      <w:pPr>
        <w:tabs>
          <w:tab w:val="left" w:pos="5387"/>
          <w:tab w:val="left" w:pos="9214"/>
        </w:tabs>
        <w:ind w:firstLine="709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>Утвердить  источники финансирования дефицита районного бюджета на 2023 год согласно приложению 1 к Решению и на плановый период 2024 и 2025 годов согласно приложению 2 к Решению.</w:t>
      </w:r>
    </w:p>
    <w:p w:rsidR="001E2703" w:rsidRPr="005F39C1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5F39C1">
        <w:rPr>
          <w:rFonts w:eastAsia="Times New Roman" w:cs="Times New Roman"/>
          <w:sz w:val="22"/>
          <w:lang w:eastAsia="ar-SA"/>
        </w:rPr>
        <w:t xml:space="preserve">Ограничения по размеру дефицита бюджета, установленные статьей 92.1 Бюджетного Кодекса РФ соблюдены. </w:t>
      </w:r>
      <w:r w:rsidR="00731E26" w:rsidRPr="005F39C1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:rsidR="00D86F54" w:rsidRPr="005F39C1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F39C1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5F39C1">
        <w:rPr>
          <w:rFonts w:eastAsia="Times New Roman" w:cs="Times New Roman"/>
          <w:sz w:val="22"/>
        </w:rPr>
        <w:t>источники финансирования дефицита бюджета на 2023</w:t>
      </w:r>
      <w:r w:rsidR="00700651" w:rsidRPr="005F39C1">
        <w:rPr>
          <w:rFonts w:eastAsia="Times New Roman" w:cs="Times New Roman"/>
          <w:sz w:val="22"/>
        </w:rPr>
        <w:t xml:space="preserve"> </w:t>
      </w:r>
      <w:r w:rsidR="000320BA" w:rsidRPr="005F39C1">
        <w:rPr>
          <w:rFonts w:eastAsia="Times New Roman" w:cs="Times New Roman"/>
          <w:sz w:val="22"/>
        </w:rPr>
        <w:t>год</w:t>
      </w:r>
      <w:r w:rsidR="00E82A16" w:rsidRPr="005F39C1">
        <w:rPr>
          <w:rFonts w:eastAsia="Times New Roman" w:cs="Times New Roman"/>
          <w:sz w:val="22"/>
        </w:rPr>
        <w:t xml:space="preserve"> (</w:t>
      </w:r>
      <w:r w:rsidR="00592E22" w:rsidRPr="005F39C1">
        <w:rPr>
          <w:rFonts w:eastAsia="Times New Roman" w:cs="Times New Roman"/>
          <w:color w:val="000000"/>
          <w:sz w:val="22"/>
          <w:lang w:eastAsia="ru-RU"/>
        </w:rPr>
        <w:t>п</w:t>
      </w:r>
      <w:r w:rsidR="005745C9" w:rsidRPr="005F39C1">
        <w:rPr>
          <w:rFonts w:eastAsia="Times New Roman" w:cs="Times New Roman"/>
          <w:color w:val="000000"/>
          <w:sz w:val="22"/>
          <w:lang w:eastAsia="ru-RU"/>
        </w:rPr>
        <w:t>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</w:r>
      <w:r w:rsidR="005745C9" w:rsidRPr="005F39C1">
        <w:rPr>
          <w:rFonts w:eastAsia="Times New Roman" w:cs="Times New Roman"/>
          <w:sz w:val="22"/>
        </w:rPr>
        <w:t xml:space="preserve"> -2000</w:t>
      </w:r>
      <w:r w:rsidR="00E82A16" w:rsidRPr="005F39C1">
        <w:rPr>
          <w:rFonts w:eastAsia="Times New Roman" w:cs="Times New Roman"/>
          <w:sz w:val="22"/>
        </w:rPr>
        <w:t>,0 тыс.руб</w:t>
      </w:r>
      <w:r w:rsidRPr="005F39C1">
        <w:rPr>
          <w:rFonts w:eastAsia="Times New Roman" w:cs="Times New Roman"/>
          <w:sz w:val="22"/>
        </w:rPr>
        <w:t>.</w:t>
      </w:r>
      <w:r w:rsidR="005745C9" w:rsidRPr="005F39C1">
        <w:rPr>
          <w:rFonts w:eastAsia="Times New Roman" w:cs="Times New Roman"/>
          <w:sz w:val="22"/>
        </w:rPr>
        <w:t xml:space="preserve">, </w:t>
      </w:r>
      <w:r w:rsidR="00592E22" w:rsidRPr="005F39C1">
        <w:rPr>
          <w:rFonts w:eastAsia="Times New Roman" w:cs="Times New Roman"/>
          <w:color w:val="000000"/>
          <w:sz w:val="22"/>
          <w:lang w:eastAsia="ru-RU"/>
        </w:rPr>
        <w:t>в</w:t>
      </w:r>
      <w:r w:rsidR="005745C9" w:rsidRPr="005F39C1">
        <w:rPr>
          <w:rFonts w:eastAsia="Times New Roman" w:cs="Times New Roman"/>
          <w:color w:val="000000"/>
          <w:sz w:val="22"/>
          <w:lang w:eastAsia="ru-RU"/>
        </w:rPr>
        <w:t xml:space="preserve">озврат бюджетных кредитов предоставленных другим бюджетам </w:t>
      </w:r>
      <w:r w:rsidR="005745C9" w:rsidRPr="005F39C1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бюджетной системы Российской Федерации из бюджетов муниципальных районов в валюте Российской Федерации 2000,0 тыс.руб., </w:t>
      </w:r>
      <w:r w:rsidR="00592E22" w:rsidRPr="005F39C1">
        <w:rPr>
          <w:rFonts w:eastAsia="Times New Roman" w:cs="Times New Roman"/>
          <w:color w:val="000000"/>
          <w:sz w:val="22"/>
          <w:lang w:eastAsia="ru-RU"/>
        </w:rPr>
        <w:t>и</w:t>
      </w:r>
      <w:r w:rsidR="005745C9" w:rsidRPr="005F39C1">
        <w:rPr>
          <w:rFonts w:eastAsia="Times New Roman" w:cs="Times New Roman"/>
          <w:color w:val="000000"/>
          <w:sz w:val="22"/>
          <w:lang w:eastAsia="ru-RU"/>
        </w:rPr>
        <w:t>зменение остатков средств на счетах по  учету средств бюджетов</w:t>
      </w:r>
      <w:r w:rsidR="00592E22" w:rsidRPr="005F39C1">
        <w:rPr>
          <w:rFonts w:eastAsia="Times New Roman" w:cs="Times New Roman"/>
          <w:color w:val="000000"/>
          <w:sz w:val="22"/>
          <w:lang w:eastAsia="ru-RU"/>
        </w:rPr>
        <w:t xml:space="preserve"> 9000,0 тыс.руб.</w:t>
      </w:r>
      <w:r w:rsidR="000050AF" w:rsidRPr="005F39C1">
        <w:rPr>
          <w:rFonts w:eastAsia="Times New Roman" w:cs="Times New Roman"/>
          <w:sz w:val="22"/>
        </w:rPr>
        <w:t>)</w:t>
      </w:r>
      <w:r w:rsidR="000320BA" w:rsidRPr="005F39C1">
        <w:rPr>
          <w:rFonts w:eastAsia="Times New Roman" w:cs="Times New Roman"/>
          <w:sz w:val="22"/>
        </w:rPr>
        <w:t xml:space="preserve">, на 2024 год - </w:t>
      </w:r>
      <w:r w:rsidR="00C81183" w:rsidRPr="005F39C1">
        <w:rPr>
          <w:rFonts w:eastAsia="Times New Roman" w:cs="Times New Roman"/>
          <w:color w:val="000000"/>
          <w:sz w:val="22"/>
          <w:lang w:eastAsia="ru-RU"/>
        </w:rPr>
        <w:t>и</w:t>
      </w:r>
      <w:r w:rsidR="000320BA" w:rsidRPr="005F39C1">
        <w:rPr>
          <w:rFonts w:eastAsia="Times New Roman" w:cs="Times New Roman"/>
          <w:color w:val="000000"/>
          <w:sz w:val="22"/>
          <w:lang w:eastAsia="ru-RU"/>
        </w:rPr>
        <w:t>зменение остатков средств на счетах по  учету средств бюджетов 3420,0 тыс.руб., 2025</w:t>
      </w:r>
      <w:r w:rsidR="00C81183" w:rsidRPr="005F39C1">
        <w:rPr>
          <w:rFonts w:eastAsia="Times New Roman" w:cs="Times New Roman"/>
          <w:color w:val="000000"/>
          <w:sz w:val="22"/>
          <w:lang w:eastAsia="ru-RU"/>
        </w:rPr>
        <w:t xml:space="preserve"> год </w:t>
      </w:r>
      <w:r w:rsidR="000320BA" w:rsidRPr="005F39C1">
        <w:rPr>
          <w:rFonts w:eastAsia="Times New Roman" w:cs="Times New Roman"/>
          <w:color w:val="000000"/>
          <w:sz w:val="22"/>
          <w:lang w:eastAsia="ru-RU"/>
        </w:rPr>
        <w:t xml:space="preserve">- </w:t>
      </w:r>
      <w:r w:rsidR="00C81183" w:rsidRPr="005F39C1">
        <w:rPr>
          <w:rFonts w:eastAsia="Times New Roman" w:cs="Times New Roman"/>
          <w:color w:val="000000"/>
          <w:sz w:val="22"/>
          <w:lang w:eastAsia="ru-RU"/>
        </w:rPr>
        <w:t>и</w:t>
      </w:r>
      <w:r w:rsidR="000320BA" w:rsidRPr="005F39C1">
        <w:rPr>
          <w:rFonts w:eastAsia="Times New Roman" w:cs="Times New Roman"/>
          <w:color w:val="000000"/>
          <w:sz w:val="22"/>
          <w:lang w:eastAsia="ru-RU"/>
        </w:rPr>
        <w:t>зменение остатков средств на счетах по  учету средств бюджетов 7130,0 тыс.руб.</w:t>
      </w:r>
    </w:p>
    <w:p w:rsidR="001A799A" w:rsidRPr="005F39C1" w:rsidRDefault="00EB46FA" w:rsidP="00592E22">
      <w:pPr>
        <w:spacing w:after="0"/>
        <w:ind w:firstLine="567"/>
        <w:jc w:val="both"/>
        <w:rPr>
          <w:rFonts w:cs="Times New Roman"/>
          <w:sz w:val="22"/>
        </w:rPr>
      </w:pPr>
      <w:r w:rsidRPr="005F39C1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5F39C1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5F39C1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5F39C1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7A3E0C" w:rsidRPr="005F39C1">
        <w:rPr>
          <w:rFonts w:eastAsia="Times New Roman" w:cs="Times New Roman"/>
          <w:color w:val="000000"/>
          <w:sz w:val="22"/>
          <w:lang w:eastAsia="ru-RU"/>
        </w:rPr>
        <w:t>на 2023-2025 годы</w:t>
      </w:r>
      <w:r w:rsidR="00592E22" w:rsidRPr="005F39C1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5F39C1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5F39C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5F39C1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5F39C1">
        <w:rPr>
          <w:rFonts w:cs="Times New Roman"/>
          <w:sz w:val="22"/>
        </w:rPr>
        <w:t>,</w:t>
      </w:r>
      <w:r w:rsidR="001A799A" w:rsidRPr="005F39C1">
        <w:rPr>
          <w:rFonts w:cs="Times New Roman"/>
          <w:sz w:val="22"/>
        </w:rPr>
        <w:t xml:space="preserve"> в проекте </w:t>
      </w:r>
      <w:r w:rsidR="00B05B06" w:rsidRPr="005F39C1">
        <w:rPr>
          <w:rFonts w:cs="Times New Roman"/>
          <w:sz w:val="22"/>
        </w:rPr>
        <w:t>р</w:t>
      </w:r>
      <w:r w:rsidR="001A799A" w:rsidRPr="005F39C1">
        <w:rPr>
          <w:rFonts w:cs="Times New Roman"/>
          <w:sz w:val="22"/>
        </w:rPr>
        <w:t xml:space="preserve">ешения предусмотрен объем </w:t>
      </w:r>
      <w:proofErr w:type="gramStart"/>
      <w:r w:rsidR="001A799A" w:rsidRPr="005F39C1">
        <w:rPr>
          <w:rFonts w:cs="Times New Roman"/>
          <w:sz w:val="22"/>
        </w:rPr>
        <w:t xml:space="preserve">бюджетных </w:t>
      </w:r>
      <w:r w:rsidR="00592E22" w:rsidRPr="005F39C1">
        <w:rPr>
          <w:rFonts w:cs="Times New Roman"/>
          <w:sz w:val="22"/>
        </w:rPr>
        <w:t xml:space="preserve"> </w:t>
      </w:r>
      <w:r w:rsidR="001A799A" w:rsidRPr="005F39C1">
        <w:rPr>
          <w:rFonts w:cs="Times New Roman"/>
          <w:sz w:val="22"/>
        </w:rPr>
        <w:t>ассигнований</w:t>
      </w:r>
      <w:proofErr w:type="gramEnd"/>
      <w:r w:rsidR="00045A83" w:rsidRPr="005F39C1">
        <w:rPr>
          <w:rFonts w:cs="Times New Roman"/>
          <w:sz w:val="22"/>
        </w:rPr>
        <w:t xml:space="preserve"> для </w:t>
      </w:r>
      <w:r w:rsidR="001A799A" w:rsidRPr="005F39C1">
        <w:rPr>
          <w:rFonts w:cs="Times New Roman"/>
          <w:sz w:val="22"/>
        </w:rPr>
        <w:t xml:space="preserve"> дорожного фонда в размере </w:t>
      </w:r>
      <w:r w:rsidR="00592E22" w:rsidRPr="005F39C1">
        <w:rPr>
          <w:rFonts w:cs="Times New Roman"/>
          <w:sz w:val="22"/>
        </w:rPr>
        <w:t>9743,5</w:t>
      </w:r>
      <w:r w:rsidR="001A799A" w:rsidRPr="005F39C1">
        <w:rPr>
          <w:rFonts w:cs="Times New Roman"/>
          <w:sz w:val="22"/>
        </w:rPr>
        <w:t xml:space="preserve"> тыс.руб.</w:t>
      </w:r>
      <w:r w:rsidR="00E565FC" w:rsidRPr="005F39C1">
        <w:rPr>
          <w:rFonts w:cs="Times New Roman"/>
          <w:sz w:val="22"/>
        </w:rPr>
        <w:t xml:space="preserve">, для 2024 года – </w:t>
      </w:r>
      <w:r w:rsidR="00592E22" w:rsidRPr="005F39C1">
        <w:rPr>
          <w:rFonts w:cs="Times New Roman"/>
          <w:sz w:val="22"/>
        </w:rPr>
        <w:t>10055,0</w:t>
      </w:r>
      <w:r w:rsidR="00E565FC" w:rsidRPr="005F39C1">
        <w:rPr>
          <w:rFonts w:cs="Times New Roman"/>
          <w:sz w:val="22"/>
        </w:rPr>
        <w:t xml:space="preserve"> тыс.руб., 2025 – </w:t>
      </w:r>
      <w:r w:rsidR="00592E22" w:rsidRPr="005F39C1">
        <w:rPr>
          <w:rFonts w:cs="Times New Roman"/>
          <w:sz w:val="22"/>
        </w:rPr>
        <w:t>10392,0</w:t>
      </w:r>
      <w:r w:rsidR="00E565FC" w:rsidRPr="005F39C1">
        <w:rPr>
          <w:rFonts w:cs="Times New Roman"/>
          <w:sz w:val="22"/>
        </w:rPr>
        <w:t xml:space="preserve"> тыс.руб.</w:t>
      </w:r>
      <w:r w:rsidR="001A799A" w:rsidRPr="005F39C1">
        <w:rPr>
          <w:rFonts w:cs="Times New Roman"/>
          <w:sz w:val="22"/>
        </w:rPr>
        <w:t xml:space="preserve"> </w:t>
      </w:r>
    </w:p>
    <w:p w:rsidR="00592E22" w:rsidRPr="005F39C1" w:rsidRDefault="00225B7C" w:rsidP="00E565FC">
      <w:pPr>
        <w:ind w:firstLine="720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В </w:t>
      </w:r>
      <w:r w:rsidR="007F2E36" w:rsidRPr="005F39C1">
        <w:rPr>
          <w:rFonts w:cs="Times New Roman"/>
          <w:sz w:val="22"/>
        </w:rPr>
        <w:t>П</w:t>
      </w:r>
      <w:r w:rsidRPr="005F39C1">
        <w:rPr>
          <w:rFonts w:cs="Times New Roman"/>
          <w:sz w:val="22"/>
        </w:rPr>
        <w:t xml:space="preserve">роекте </w:t>
      </w:r>
      <w:r w:rsidR="007F2E36" w:rsidRPr="005F39C1">
        <w:rPr>
          <w:rFonts w:cs="Times New Roman"/>
          <w:sz w:val="22"/>
        </w:rPr>
        <w:t>решения</w:t>
      </w:r>
      <w:r w:rsidRPr="005F39C1">
        <w:rPr>
          <w:rFonts w:cs="Times New Roman"/>
          <w:sz w:val="22"/>
        </w:rPr>
        <w:t xml:space="preserve"> учтены </w:t>
      </w:r>
      <w:r w:rsidR="00966577" w:rsidRPr="005F39C1">
        <w:rPr>
          <w:rFonts w:cs="Times New Roman"/>
          <w:sz w:val="22"/>
        </w:rPr>
        <w:t>межбюджетны</w:t>
      </w:r>
      <w:r w:rsidR="00592E22" w:rsidRPr="005F39C1">
        <w:rPr>
          <w:rFonts w:cs="Times New Roman"/>
          <w:sz w:val="22"/>
        </w:rPr>
        <w:t>е</w:t>
      </w:r>
      <w:r w:rsidR="00966577" w:rsidRPr="005F39C1">
        <w:rPr>
          <w:rFonts w:cs="Times New Roman"/>
          <w:sz w:val="22"/>
        </w:rPr>
        <w:t xml:space="preserve"> трансферт</w:t>
      </w:r>
      <w:r w:rsidR="00592E22" w:rsidRPr="005F39C1">
        <w:rPr>
          <w:rFonts w:cs="Times New Roman"/>
          <w:sz w:val="22"/>
        </w:rPr>
        <w:t>ы бюджетам поселений:</w:t>
      </w:r>
    </w:p>
    <w:p w:rsidR="00592E22" w:rsidRPr="005F39C1" w:rsidRDefault="00592E22" w:rsidP="00592E22">
      <w:pPr>
        <w:pStyle w:val="aa"/>
        <w:numPr>
          <w:ilvl w:val="0"/>
          <w:numId w:val="18"/>
        </w:numPr>
        <w:tabs>
          <w:tab w:val="left" w:pos="993"/>
          <w:tab w:val="left" w:pos="921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39C1">
        <w:rPr>
          <w:rFonts w:ascii="Times New Roman" w:hAnsi="Times New Roman" w:cs="Times New Roman"/>
          <w:color w:val="000000"/>
          <w:sz w:val="22"/>
          <w:szCs w:val="22"/>
        </w:rPr>
        <w:t>объем дотации на выравнивание бюджетной обеспеченности поселений на 2023 год в сумме 7082,3 тыс.рублей, на  2024 год  в сумме 6959,9 тыс.рублей, на 2025 год в сумме 6825,1 тыс.рублей.</w:t>
      </w:r>
    </w:p>
    <w:p w:rsidR="00592E22" w:rsidRPr="005F39C1" w:rsidRDefault="00592E22" w:rsidP="00592E22">
      <w:pPr>
        <w:pStyle w:val="aa"/>
        <w:tabs>
          <w:tab w:val="left" w:pos="5387"/>
          <w:tab w:val="left" w:pos="9214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ascii="Times New Roman" w:hAnsi="Times New Roman" w:cs="Times New Roman"/>
          <w:color w:val="000000"/>
          <w:sz w:val="22"/>
          <w:szCs w:val="22"/>
        </w:rPr>
        <w:t xml:space="preserve">         2. распределение межбюджетных трансфертов бюджетам поселений на 2023 год согласно приложению 10  к  Проекту решения.</w:t>
      </w:r>
    </w:p>
    <w:p w:rsidR="00592E22" w:rsidRPr="005F39C1" w:rsidRDefault="00592E22" w:rsidP="00592E22">
      <w:pPr>
        <w:tabs>
          <w:tab w:val="left" w:pos="5387"/>
          <w:tab w:val="left" w:pos="9214"/>
        </w:tabs>
        <w:spacing w:after="0"/>
        <w:ind w:firstLine="284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        3. распределение межбюджетных трансфертов  бюджетам поселений  на 2024 и 2025 годы на решение вопросов местного значения согласно приложению 11 к </w:t>
      </w:r>
      <w:r w:rsidRPr="005F39C1">
        <w:rPr>
          <w:rFonts w:cs="Times New Roman"/>
          <w:color w:val="000000"/>
          <w:sz w:val="22"/>
        </w:rPr>
        <w:t>Проекту решения</w:t>
      </w:r>
      <w:r w:rsidRPr="005F39C1">
        <w:rPr>
          <w:rFonts w:cs="Times New Roman"/>
          <w:sz w:val="22"/>
        </w:rPr>
        <w:t>.</w:t>
      </w:r>
    </w:p>
    <w:p w:rsidR="00592E22" w:rsidRPr="005F39C1" w:rsidRDefault="00592E22" w:rsidP="00592E22">
      <w:pPr>
        <w:ind w:firstLine="284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        4. предоставление межбюджетных трансфертов из районного бюджета бюджетам  поселений в форме субсидий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поселения, источником  финансового обеспечения которых являются данные межбюджетные трансферты.</w:t>
      </w:r>
    </w:p>
    <w:p w:rsidR="00E82A16" w:rsidRPr="005F39C1" w:rsidRDefault="00E82A16" w:rsidP="00E565FC">
      <w:pPr>
        <w:ind w:firstLine="720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Статья 1 </w:t>
      </w:r>
      <w:r w:rsidR="00731E26" w:rsidRPr="005F39C1">
        <w:rPr>
          <w:rFonts w:cs="Times New Roman"/>
          <w:sz w:val="22"/>
        </w:rPr>
        <w:t xml:space="preserve">Проекта </w:t>
      </w:r>
      <w:r w:rsidRPr="005F39C1">
        <w:rPr>
          <w:rFonts w:cs="Times New Roman"/>
          <w:sz w:val="22"/>
        </w:rPr>
        <w:t>решения</w:t>
      </w:r>
      <w:r w:rsidR="00731E26" w:rsidRPr="005F39C1">
        <w:rPr>
          <w:rFonts w:cs="Times New Roman"/>
          <w:sz w:val="22"/>
        </w:rPr>
        <w:t>,</w:t>
      </w:r>
      <w:r w:rsidRPr="005F39C1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5F39C1">
        <w:rPr>
          <w:rFonts w:cs="Times New Roman"/>
          <w:sz w:val="22"/>
        </w:rPr>
        <w:t>,</w:t>
      </w:r>
      <w:r w:rsidRPr="005F39C1">
        <w:rPr>
          <w:rFonts w:cs="Times New Roman"/>
          <w:sz w:val="22"/>
        </w:rPr>
        <w:t xml:space="preserve"> утверждает </w:t>
      </w:r>
      <w:r w:rsidR="00E565FC" w:rsidRPr="005F39C1">
        <w:rPr>
          <w:rFonts w:eastAsia="Times New Roman" w:cs="Times New Roman"/>
          <w:sz w:val="22"/>
        </w:rPr>
        <w:t>основные характеристики бюджета на 2023 год, основные характеристики бюджета на 2024 год и на 2025 год, источники финансирования дефицита бюджета</w:t>
      </w:r>
      <w:r w:rsidR="00E565FC" w:rsidRPr="005F39C1">
        <w:rPr>
          <w:rFonts w:cs="Times New Roman"/>
          <w:sz w:val="22"/>
        </w:rPr>
        <w:t>.</w:t>
      </w:r>
    </w:p>
    <w:p w:rsidR="00E82A16" w:rsidRPr="005F39C1" w:rsidRDefault="00E82A16" w:rsidP="00700651">
      <w:pPr>
        <w:tabs>
          <w:tab w:val="left" w:pos="5387"/>
          <w:tab w:val="left" w:pos="9214"/>
        </w:tabs>
        <w:spacing w:line="240" w:lineRule="atLeast"/>
        <w:ind w:firstLine="709"/>
        <w:contextualSpacing/>
        <w:rPr>
          <w:rFonts w:cs="Times New Roman"/>
          <w:sz w:val="22"/>
        </w:rPr>
      </w:pPr>
      <w:r w:rsidRPr="005F39C1">
        <w:rPr>
          <w:sz w:val="22"/>
        </w:rPr>
        <w:t xml:space="preserve">Статья 2 </w:t>
      </w:r>
      <w:r w:rsidR="00592E22" w:rsidRPr="005F39C1">
        <w:rPr>
          <w:sz w:val="22"/>
        </w:rPr>
        <w:t>утверждает нормативы  распределения доходов между бюджетами</w:t>
      </w:r>
      <w:r w:rsidR="00700651" w:rsidRPr="005F39C1">
        <w:rPr>
          <w:sz w:val="22"/>
        </w:rPr>
        <w:t xml:space="preserve"> </w:t>
      </w:r>
      <w:r w:rsidR="00592E22" w:rsidRPr="005F39C1">
        <w:rPr>
          <w:rFonts w:cs="Times New Roman"/>
          <w:sz w:val="22"/>
        </w:rPr>
        <w:t xml:space="preserve">бюджетной </w:t>
      </w:r>
      <w:r w:rsidR="00700651" w:rsidRPr="005F39C1">
        <w:rPr>
          <w:rFonts w:cs="Times New Roman"/>
          <w:sz w:val="22"/>
        </w:rPr>
        <w:t>с</w:t>
      </w:r>
      <w:r w:rsidR="00592E22" w:rsidRPr="005F39C1">
        <w:rPr>
          <w:rFonts w:cs="Times New Roman"/>
          <w:sz w:val="22"/>
        </w:rPr>
        <w:t xml:space="preserve">истемы </w:t>
      </w:r>
      <w:proofErr w:type="spellStart"/>
      <w:r w:rsidR="00592E22" w:rsidRPr="005F39C1">
        <w:rPr>
          <w:rFonts w:cs="Times New Roman"/>
          <w:sz w:val="22"/>
        </w:rPr>
        <w:t>Алейского</w:t>
      </w:r>
      <w:proofErr w:type="spellEnd"/>
      <w:r w:rsidR="00592E22" w:rsidRPr="005F39C1">
        <w:rPr>
          <w:rFonts w:cs="Times New Roman"/>
          <w:sz w:val="22"/>
        </w:rPr>
        <w:t xml:space="preserve"> района на 2023 год и на плановый период 2024 и 2025 годов, которые </w:t>
      </w:r>
      <w:r w:rsidR="00700651" w:rsidRPr="005F39C1">
        <w:rPr>
          <w:rFonts w:cs="Times New Roman"/>
          <w:sz w:val="22"/>
        </w:rPr>
        <w:t>о</w:t>
      </w:r>
      <w:r w:rsidR="00592E22" w:rsidRPr="005F39C1">
        <w:rPr>
          <w:rFonts w:cs="Times New Roman"/>
          <w:sz w:val="22"/>
        </w:rPr>
        <w:t>тражены в Приложении 3 к Проекту решения.</w:t>
      </w:r>
    </w:p>
    <w:p w:rsidR="00592E22" w:rsidRPr="005F39C1" w:rsidRDefault="005C3B16" w:rsidP="00592E22">
      <w:pPr>
        <w:tabs>
          <w:tab w:val="left" w:pos="5387"/>
          <w:tab w:val="left" w:pos="9214"/>
        </w:tabs>
        <w:spacing w:after="0"/>
        <w:ind w:firstLine="709"/>
        <w:jc w:val="both"/>
        <w:rPr>
          <w:b/>
          <w:sz w:val="22"/>
        </w:rPr>
      </w:pPr>
      <w:r w:rsidRPr="005F39C1">
        <w:rPr>
          <w:rFonts w:eastAsia="Times New Roman" w:cs="Times New Roman"/>
          <w:sz w:val="22"/>
        </w:rPr>
        <w:t xml:space="preserve">Статья 3 </w:t>
      </w:r>
      <w:r w:rsidR="007F2E36" w:rsidRPr="005F39C1">
        <w:rPr>
          <w:rFonts w:eastAsia="Times New Roman" w:cs="Times New Roman"/>
          <w:sz w:val="22"/>
        </w:rPr>
        <w:t>П</w:t>
      </w:r>
      <w:r w:rsidR="002754C5" w:rsidRPr="005F39C1">
        <w:rPr>
          <w:rFonts w:eastAsia="Times New Roman" w:cs="Times New Roman"/>
          <w:sz w:val="22"/>
        </w:rPr>
        <w:t>роект</w:t>
      </w:r>
      <w:r w:rsidRPr="005F39C1">
        <w:rPr>
          <w:rFonts w:eastAsia="Times New Roman" w:cs="Times New Roman"/>
          <w:sz w:val="22"/>
        </w:rPr>
        <w:t>а</w:t>
      </w:r>
      <w:r w:rsidR="002754C5" w:rsidRPr="005F39C1">
        <w:rPr>
          <w:rFonts w:eastAsia="Times New Roman" w:cs="Times New Roman"/>
          <w:sz w:val="22"/>
        </w:rPr>
        <w:t xml:space="preserve"> решения утверждает </w:t>
      </w:r>
      <w:r w:rsidR="00592E22" w:rsidRPr="005F39C1">
        <w:rPr>
          <w:bCs/>
          <w:sz w:val="22"/>
        </w:rPr>
        <w:t>бюджетные ассигнования районного бюджета на 2023 год и на плановый период 2024 и 2025 годов.</w:t>
      </w:r>
    </w:p>
    <w:p w:rsidR="002754C5" w:rsidRPr="005F39C1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5F39C1">
        <w:rPr>
          <w:rFonts w:eastAsia="Times New Roman" w:cs="Times New Roman"/>
          <w:sz w:val="22"/>
        </w:rPr>
        <w:t xml:space="preserve">Статья 4 </w:t>
      </w:r>
      <w:r w:rsidR="007F2E36" w:rsidRPr="005F39C1">
        <w:rPr>
          <w:rFonts w:eastAsia="Times New Roman" w:cs="Times New Roman"/>
          <w:sz w:val="22"/>
        </w:rPr>
        <w:t>П</w:t>
      </w:r>
      <w:r w:rsidRPr="005F39C1">
        <w:rPr>
          <w:rFonts w:eastAsia="Times New Roman" w:cs="Times New Roman"/>
          <w:sz w:val="22"/>
        </w:rPr>
        <w:t>роекта решения утверждает о</w:t>
      </w:r>
      <w:r w:rsidR="002754C5" w:rsidRPr="005F39C1">
        <w:rPr>
          <w:rFonts w:eastAsia="Times New Roman" w:cs="Times New Roman"/>
          <w:sz w:val="22"/>
        </w:rPr>
        <w:t>собенности исполнения бюджета поселения</w:t>
      </w:r>
      <w:r w:rsidRPr="005F39C1">
        <w:rPr>
          <w:rFonts w:eastAsia="Times New Roman" w:cs="Times New Roman"/>
          <w:sz w:val="22"/>
        </w:rPr>
        <w:t xml:space="preserve"> и</w:t>
      </w:r>
      <w:r w:rsidR="002754C5" w:rsidRPr="005F39C1">
        <w:rPr>
          <w:rFonts w:eastAsia="Times New Roman" w:cs="Times New Roman"/>
          <w:sz w:val="22"/>
        </w:rPr>
        <w:t xml:space="preserve"> отража</w:t>
      </w:r>
      <w:r w:rsidRPr="005F39C1">
        <w:rPr>
          <w:rFonts w:eastAsia="Times New Roman" w:cs="Times New Roman"/>
          <w:sz w:val="22"/>
        </w:rPr>
        <w:t>е</w:t>
      </w:r>
      <w:r w:rsidR="002754C5" w:rsidRPr="005F39C1">
        <w:rPr>
          <w:rFonts w:eastAsia="Times New Roman" w:cs="Times New Roman"/>
          <w:sz w:val="22"/>
        </w:rPr>
        <w:t>т требования бюджетного законодательства.</w:t>
      </w:r>
    </w:p>
    <w:p w:rsidR="00E82A16" w:rsidRPr="005F39C1" w:rsidRDefault="005C3B16" w:rsidP="008B542D">
      <w:pPr>
        <w:spacing w:after="0"/>
        <w:ind w:firstLine="708"/>
        <w:jc w:val="both"/>
        <w:rPr>
          <w:rFonts w:cs="Times New Roman"/>
          <w:bCs/>
          <w:color w:val="000000"/>
          <w:sz w:val="22"/>
        </w:rPr>
      </w:pPr>
      <w:r w:rsidRPr="005F39C1">
        <w:rPr>
          <w:rFonts w:eastAsia="Times New Roman" w:cs="Times New Roman"/>
          <w:sz w:val="22"/>
        </w:rPr>
        <w:t>Статья 5</w:t>
      </w:r>
      <w:r w:rsidR="00220DCC" w:rsidRPr="005F39C1">
        <w:rPr>
          <w:rFonts w:eastAsia="Times New Roman" w:cs="Times New Roman"/>
          <w:sz w:val="22"/>
        </w:rPr>
        <w:t xml:space="preserve"> </w:t>
      </w:r>
      <w:r w:rsidR="007F2E36" w:rsidRPr="005F39C1">
        <w:rPr>
          <w:rFonts w:eastAsia="Times New Roman" w:cs="Times New Roman"/>
          <w:sz w:val="22"/>
        </w:rPr>
        <w:t>П</w:t>
      </w:r>
      <w:r w:rsidRPr="005F39C1">
        <w:rPr>
          <w:rFonts w:eastAsia="Times New Roman" w:cs="Times New Roman"/>
          <w:sz w:val="22"/>
        </w:rPr>
        <w:t xml:space="preserve">роекта решения закрепляет </w:t>
      </w:r>
      <w:r w:rsidR="00592E22" w:rsidRPr="005F39C1">
        <w:rPr>
          <w:rFonts w:cs="Times New Roman"/>
          <w:bCs/>
          <w:color w:val="000000"/>
          <w:sz w:val="22"/>
        </w:rPr>
        <w:t>межбюджетные трансферты бюджетам поселений.</w:t>
      </w:r>
    </w:p>
    <w:p w:rsidR="00592E22" w:rsidRPr="005F39C1" w:rsidRDefault="00592E22" w:rsidP="00592E22">
      <w:pPr>
        <w:pStyle w:val="aa"/>
        <w:tabs>
          <w:tab w:val="left" w:pos="5387"/>
          <w:tab w:val="left" w:pos="9214"/>
        </w:tabs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5F39C1">
        <w:rPr>
          <w:rFonts w:cs="Times New Roman"/>
          <w:bCs/>
          <w:color w:val="000000"/>
          <w:sz w:val="22"/>
          <w:szCs w:val="22"/>
        </w:rPr>
        <w:t xml:space="preserve">Статья 6 Проекта решения закрепляет </w:t>
      </w:r>
      <w:r w:rsidRPr="005F39C1">
        <w:rPr>
          <w:rFonts w:ascii="Times New Roman" w:hAnsi="Times New Roman" w:cs="Times New Roman"/>
          <w:bCs/>
          <w:color w:val="000000"/>
          <w:sz w:val="22"/>
          <w:szCs w:val="22"/>
        </w:rPr>
        <w:t>особенности исполнения районного бюджета в 2023 году по средствам районного бюджета, выданным на возвратной  основе</w:t>
      </w:r>
      <w:r w:rsidRPr="005F39C1">
        <w:rPr>
          <w:rFonts w:cs="Times New Roman"/>
          <w:bCs/>
          <w:color w:val="000000"/>
          <w:sz w:val="22"/>
          <w:szCs w:val="22"/>
        </w:rPr>
        <w:t>.</w:t>
      </w:r>
    </w:p>
    <w:p w:rsidR="00907FB7" w:rsidRPr="005F39C1" w:rsidRDefault="00592E22" w:rsidP="00907FB7">
      <w:pPr>
        <w:pStyle w:val="aa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F39C1">
        <w:rPr>
          <w:rFonts w:cs="Times New Roman"/>
          <w:bCs/>
          <w:color w:val="000000"/>
          <w:sz w:val="22"/>
          <w:szCs w:val="22"/>
        </w:rPr>
        <w:t xml:space="preserve">             Статья 7 Проекта решения</w:t>
      </w:r>
      <w:r w:rsidR="00907FB7" w:rsidRPr="005F39C1">
        <w:rPr>
          <w:rFonts w:cs="Times New Roman"/>
          <w:bCs/>
          <w:color w:val="000000"/>
          <w:sz w:val="22"/>
          <w:szCs w:val="22"/>
        </w:rPr>
        <w:t xml:space="preserve"> закрепляет обязательное  приведение </w:t>
      </w:r>
      <w:r w:rsidR="00907FB7" w:rsidRPr="005F39C1">
        <w:rPr>
          <w:rFonts w:ascii="Times New Roman" w:hAnsi="Times New Roman" w:cs="Times New Roman"/>
          <w:sz w:val="22"/>
          <w:szCs w:val="22"/>
        </w:rPr>
        <w:t xml:space="preserve">нормативных  правовых актов муниципального образования </w:t>
      </w:r>
      <w:proofErr w:type="spellStart"/>
      <w:r w:rsidR="00907FB7" w:rsidRPr="005F39C1">
        <w:rPr>
          <w:rFonts w:ascii="Times New Roman" w:hAnsi="Times New Roman" w:cs="Times New Roman"/>
          <w:sz w:val="22"/>
          <w:szCs w:val="22"/>
        </w:rPr>
        <w:t>Алейский</w:t>
      </w:r>
      <w:proofErr w:type="spellEnd"/>
      <w:r w:rsidR="00907FB7" w:rsidRPr="005F39C1">
        <w:rPr>
          <w:rFonts w:ascii="Times New Roman" w:hAnsi="Times New Roman" w:cs="Times New Roman"/>
          <w:sz w:val="22"/>
          <w:szCs w:val="22"/>
        </w:rPr>
        <w:t xml:space="preserve"> район Алтайского края в соответствие с Решением Собрания депутатов </w:t>
      </w:r>
      <w:proofErr w:type="spellStart"/>
      <w:r w:rsidR="00907FB7" w:rsidRPr="005F39C1">
        <w:rPr>
          <w:rFonts w:ascii="Times New Roman" w:hAnsi="Times New Roman" w:cs="Times New Roman"/>
          <w:sz w:val="22"/>
          <w:szCs w:val="22"/>
        </w:rPr>
        <w:t>Алейского</w:t>
      </w:r>
      <w:proofErr w:type="spellEnd"/>
      <w:r w:rsidR="00907FB7" w:rsidRPr="005F39C1">
        <w:rPr>
          <w:rFonts w:ascii="Times New Roman" w:hAnsi="Times New Roman" w:cs="Times New Roman"/>
          <w:sz w:val="22"/>
          <w:szCs w:val="22"/>
        </w:rPr>
        <w:t xml:space="preserve"> района «О районном бюджете на 2023 год и на плановый период 2024 и 2025 годов» не позднее трех месяцев со дня вступления в силу Решения.</w:t>
      </w:r>
    </w:p>
    <w:p w:rsidR="00380238" w:rsidRPr="005F39C1" w:rsidRDefault="005C3B16" w:rsidP="00380238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5F39C1">
        <w:rPr>
          <w:rFonts w:cs="Times New Roman"/>
          <w:sz w:val="22"/>
        </w:rPr>
        <w:t xml:space="preserve">Текстовая часть </w:t>
      </w:r>
      <w:r w:rsidR="007F2E36" w:rsidRPr="005F39C1">
        <w:rPr>
          <w:rFonts w:cs="Times New Roman"/>
          <w:sz w:val="22"/>
        </w:rPr>
        <w:t>П</w:t>
      </w:r>
      <w:r w:rsidRPr="005F39C1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5F39C1">
        <w:rPr>
          <w:rFonts w:cs="Times New Roman"/>
          <w:sz w:val="22"/>
        </w:rPr>
        <w:t xml:space="preserve">- </w:t>
      </w:r>
      <w:r w:rsidRPr="005F39C1">
        <w:rPr>
          <w:rFonts w:cs="Times New Roman"/>
          <w:sz w:val="22"/>
        </w:rPr>
        <w:t>соответствует его текстовой части</w:t>
      </w:r>
      <w:r w:rsidR="00E46354" w:rsidRPr="005F39C1">
        <w:rPr>
          <w:rFonts w:cs="Times New Roman"/>
          <w:sz w:val="22"/>
        </w:rPr>
        <w:t>.</w:t>
      </w:r>
      <w:r w:rsidR="007874AF" w:rsidRPr="005F39C1">
        <w:rPr>
          <w:rFonts w:eastAsia="Times New Roman" w:cs="Times New Roman"/>
          <w:sz w:val="22"/>
        </w:rPr>
        <w:t xml:space="preserve"> </w:t>
      </w:r>
      <w:r w:rsidR="00380238" w:rsidRPr="005F39C1">
        <w:rPr>
          <w:rFonts w:eastAsia="Times New Roman" w:cs="Times New Roman"/>
          <w:sz w:val="22"/>
        </w:rPr>
        <w:t xml:space="preserve"> </w:t>
      </w:r>
      <w:r w:rsidR="00380238" w:rsidRPr="005F39C1">
        <w:rPr>
          <w:rFonts w:eastAsia="Times New Roman" w:cs="Times New Roman"/>
          <w:color w:val="000000"/>
          <w:sz w:val="22"/>
          <w:lang w:eastAsia="ru-RU"/>
        </w:rPr>
        <w:t>Проект решения о бюджете вступает в силу с 1 января очередного финансового года.</w:t>
      </w:r>
    </w:p>
    <w:p w:rsidR="0005063B" w:rsidRPr="005F39C1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39C1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Pr="005F39C1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5F39C1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E46354" w:rsidRPr="005F39C1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5F39C1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5F39C1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5F39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5F39C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5F39C1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</w:t>
      </w:r>
      <w:r w:rsidR="00BA6E22" w:rsidRPr="005F39C1">
        <w:rPr>
          <w:rFonts w:ascii="Times New Roman" w:hAnsi="Times New Roman" w:cs="Times New Roman"/>
          <w:b w:val="0"/>
          <w:sz w:val="22"/>
          <w:szCs w:val="22"/>
        </w:rPr>
        <w:t xml:space="preserve">районного </w:t>
      </w:r>
      <w:r w:rsidRPr="005F39C1">
        <w:rPr>
          <w:rFonts w:ascii="Times New Roman" w:hAnsi="Times New Roman" w:cs="Times New Roman"/>
          <w:b w:val="0"/>
          <w:sz w:val="22"/>
          <w:szCs w:val="22"/>
        </w:rPr>
        <w:t>бюджета на 2023</w:t>
      </w:r>
      <w:r w:rsidR="00E61894" w:rsidRPr="005F39C1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5F39C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5F39C1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5F39C1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5F39C1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495540" w:rsidRPr="005F39C1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5F39C1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8F001D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5F39C1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5F39C1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5F39C1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8F001D" w:rsidRPr="005F39C1">
              <w:rPr>
                <w:rFonts w:cs="Times New Roman"/>
                <w:b/>
                <w:sz w:val="18"/>
                <w:szCs w:val="18"/>
              </w:rPr>
              <w:t>59-РСД</w:t>
            </w:r>
            <w:r w:rsidRPr="005F39C1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5F39C1">
              <w:rPr>
                <w:rFonts w:cs="Times New Roman"/>
                <w:b/>
                <w:sz w:val="18"/>
                <w:szCs w:val="18"/>
              </w:rPr>
              <w:t>1</w:t>
            </w:r>
            <w:r w:rsidR="008F001D" w:rsidRPr="005F39C1">
              <w:rPr>
                <w:rFonts w:cs="Times New Roman"/>
                <w:b/>
                <w:sz w:val="18"/>
                <w:szCs w:val="18"/>
              </w:rPr>
              <w:t>0</w:t>
            </w:r>
            <w:r w:rsidR="00647B99" w:rsidRPr="005F39C1">
              <w:rPr>
                <w:rFonts w:cs="Times New Roman"/>
                <w:b/>
                <w:sz w:val="18"/>
                <w:szCs w:val="18"/>
              </w:rPr>
              <w:t>.12</w:t>
            </w:r>
            <w:r w:rsidRPr="005F39C1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5F39C1">
              <w:rPr>
                <w:rFonts w:cs="Times New Roman"/>
                <w:b/>
                <w:sz w:val="18"/>
                <w:szCs w:val="18"/>
              </w:rPr>
              <w:t>1</w:t>
            </w:r>
            <w:r w:rsidR="005D0C1A" w:rsidRPr="005F39C1">
              <w:rPr>
                <w:rFonts w:cs="Times New Roman"/>
                <w:b/>
                <w:sz w:val="18"/>
                <w:szCs w:val="18"/>
              </w:rPr>
              <w:t xml:space="preserve"> (ред. от 11.08.22)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E46354" w:rsidP="00E82A16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F39C1"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3D2988" w:rsidRPr="005F39C1">
              <w:rPr>
                <w:rFonts w:cs="Times New Roman"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5F39C1">
              <w:rPr>
                <w:rFonts w:cs="Times New Roman"/>
                <w:sz w:val="18"/>
                <w:szCs w:val="18"/>
                <w:lang w:eastAsia="ru-RU"/>
              </w:rPr>
              <w:t xml:space="preserve"> на </w:t>
            </w:r>
            <w:r w:rsidR="003D2988" w:rsidRPr="005F39C1">
              <w:rPr>
                <w:rFonts w:cs="Times New Roman"/>
                <w:sz w:val="18"/>
                <w:szCs w:val="18"/>
                <w:lang w:eastAsia="ru-RU"/>
              </w:rPr>
              <w:t>2023 год</w:t>
            </w:r>
            <w:r w:rsidR="001F216B" w:rsidRPr="005F39C1">
              <w:rPr>
                <w:rFonts w:cs="Times New Roman"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:rsidR="00220DCC" w:rsidRPr="005F39C1" w:rsidRDefault="00220DCC" w:rsidP="00E82A16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F39C1">
              <w:rPr>
                <w:rFonts w:cs="Times New Roman"/>
                <w:sz w:val="18"/>
                <w:szCs w:val="18"/>
                <w:lang w:eastAsia="ru-RU"/>
              </w:rPr>
              <w:t>(2023 год)</w:t>
            </w:r>
          </w:p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5F39C1" w:rsidTr="005D0C1A">
        <w:trPr>
          <w:trHeight w:val="66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8" w:rsidRPr="005F39C1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5F39C1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5F39C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F39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5F39C1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0A0914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sz w:val="18"/>
                <w:szCs w:val="18"/>
              </w:rPr>
              <w:t>355858,4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0A0914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sz w:val="18"/>
                <w:szCs w:val="18"/>
              </w:rPr>
              <w:t>478051,3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+122192,9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+34,34%</w:t>
            </w:r>
          </w:p>
        </w:tc>
      </w:tr>
      <w:tr w:rsidR="003D2988" w:rsidRPr="005F39C1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5F39C1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0A0914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2D45A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pacing w:val="-1"/>
                <w:sz w:val="18"/>
                <w:szCs w:val="18"/>
              </w:rPr>
              <w:t>71727,0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C38A4">
            <w:pPr>
              <w:jc w:val="center"/>
              <w:rPr>
                <w:spacing w:val="-1"/>
                <w:sz w:val="18"/>
                <w:szCs w:val="18"/>
              </w:rPr>
            </w:pPr>
            <w:r w:rsidRPr="005F39C1">
              <w:rPr>
                <w:spacing w:val="-1"/>
                <w:sz w:val="18"/>
                <w:szCs w:val="18"/>
              </w:rPr>
              <w:t>86181,5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+14454,5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+20,15%</w:t>
            </w:r>
          </w:p>
        </w:tc>
      </w:tr>
      <w:tr w:rsidR="000A0914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2D45A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pacing w:val="-1"/>
                <w:sz w:val="18"/>
                <w:szCs w:val="18"/>
              </w:rPr>
              <w:t>23091,4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C38A4">
            <w:pPr>
              <w:jc w:val="center"/>
              <w:rPr>
                <w:spacing w:val="-1"/>
                <w:sz w:val="18"/>
                <w:szCs w:val="18"/>
              </w:rPr>
            </w:pPr>
            <w:r w:rsidRPr="005F39C1">
              <w:rPr>
                <w:spacing w:val="-1"/>
                <w:sz w:val="18"/>
                <w:szCs w:val="18"/>
              </w:rPr>
              <w:t>21898,7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-1192,7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-5,17%</w:t>
            </w:r>
          </w:p>
        </w:tc>
      </w:tr>
      <w:tr w:rsidR="000A0914" w:rsidRPr="005F39C1" w:rsidTr="005D0C1A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5D0C1A" w:rsidP="008C2768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260321,4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369132,7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5D0C1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+108811,3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5D0C1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+41,8%</w:t>
            </w:r>
          </w:p>
        </w:tc>
      </w:tr>
      <w:tr w:rsidR="00B224F8" w:rsidRPr="005F39C1" w:rsidTr="005D0C1A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B224F8">
            <w:pPr>
              <w:shd w:val="clear" w:color="auto" w:fill="FFFFFF"/>
              <w:rPr>
                <w:i/>
                <w:spacing w:val="-2"/>
                <w:sz w:val="18"/>
                <w:szCs w:val="18"/>
              </w:rPr>
            </w:pPr>
            <w:r w:rsidRPr="005F39C1">
              <w:rPr>
                <w:spacing w:val="-2"/>
                <w:sz w:val="18"/>
                <w:szCs w:val="18"/>
              </w:rPr>
              <w:t>межбюджетных трансфертов, передаваемых на осуществление части полномочий по решению вопросов местного значения в соответствии с заключенными соглашениями (Поступления из бюджетов поселений</w:t>
            </w:r>
            <w:r w:rsidRPr="005F39C1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5D0C1A" w:rsidP="008C2768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838,4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5D0C1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+119,8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5D0C1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+16,67%</w:t>
            </w:r>
          </w:p>
        </w:tc>
      </w:tr>
      <w:tr w:rsidR="000A0914" w:rsidRPr="005F39C1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5F39C1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8C2768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sz w:val="18"/>
                <w:szCs w:val="18"/>
              </w:rPr>
              <w:t>364858,4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b/>
                <w:sz w:val="18"/>
                <w:szCs w:val="18"/>
              </w:rPr>
              <w:t>487051,3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+122192,9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B224F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+33,49%</w:t>
            </w:r>
          </w:p>
        </w:tc>
      </w:tr>
      <w:tr w:rsidR="000A0914" w:rsidRPr="005F39C1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48029,0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55241,3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+7212,3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+15,0%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1607,0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1970,6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+363,6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+22,6%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B224F8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959,8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+196,2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+20,4%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13763,0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13036,5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-726,5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-5,3%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12899,0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13651,2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+752,2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+5,8%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i/>
                <w:iCs/>
                <w:color w:val="000000"/>
                <w:sz w:val="18"/>
                <w:szCs w:val="18"/>
                <w:lang w:val="en-US"/>
              </w:rPr>
              <w:t>ОБРАЗОВАНИЕ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244070,2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342669,3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+98599,1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+40,4%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19093,0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24652,8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bCs/>
                <w:color w:val="000000"/>
                <w:sz w:val="18"/>
                <w:szCs w:val="18"/>
              </w:rPr>
              <w:t>+5559,8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bCs/>
                <w:color w:val="000000"/>
                <w:sz w:val="18"/>
                <w:szCs w:val="18"/>
              </w:rPr>
              <w:t>+29,1%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82A16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i/>
                <w:iCs/>
                <w:color w:val="000000"/>
                <w:sz w:val="18"/>
                <w:szCs w:val="18"/>
                <w:lang w:val="en-US"/>
              </w:rPr>
              <w:t>СОЦИАЛЬНАЯ</w:t>
            </w:r>
            <w:r w:rsidRPr="005F39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F39C1">
              <w:rPr>
                <w:i/>
                <w:iCs/>
                <w:color w:val="000000"/>
                <w:sz w:val="18"/>
                <w:szCs w:val="18"/>
                <w:lang w:val="en-US"/>
              </w:rPr>
              <w:t>ПОЛИТИКА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16821,5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24606,3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+7784,8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+46,3%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600,0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2985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+2385,0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+397,5%</w:t>
            </w:r>
          </w:p>
        </w:tc>
      </w:tr>
      <w:tr w:rsidR="00B224F8" w:rsidRPr="005F39C1" w:rsidTr="00E205D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i/>
                <w:i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7015,9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jc w:val="center"/>
              <w:rPr>
                <w:sz w:val="18"/>
                <w:szCs w:val="18"/>
              </w:rPr>
            </w:pPr>
            <w:r w:rsidRPr="005F39C1">
              <w:rPr>
                <w:sz w:val="18"/>
                <w:szCs w:val="18"/>
              </w:rPr>
              <w:t>7082,3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bCs/>
                <w:sz w:val="18"/>
                <w:szCs w:val="18"/>
              </w:rPr>
              <w:t>+66,4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8" w:rsidRPr="005F39C1" w:rsidRDefault="00B224F8" w:rsidP="00E205D4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bCs/>
                <w:sz w:val="18"/>
                <w:szCs w:val="18"/>
              </w:rPr>
              <w:t>+0,9%</w:t>
            </w:r>
          </w:p>
        </w:tc>
      </w:tr>
      <w:tr w:rsidR="000A0914" w:rsidRPr="005F39C1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397C6B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39C1">
              <w:rPr>
                <w:rFonts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397C6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39C1">
              <w:rPr>
                <w:rFonts w:eastAsia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397C6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397C6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C1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A0914" w:rsidRPr="005F39C1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39C1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9000,0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3A05B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9000,0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A0914" w:rsidRPr="005F39C1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5F39C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5D0C1A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5D0C1A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5F39C1" w:rsidRDefault="000A091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F39C1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:rsidR="002754C5" w:rsidRPr="005F39C1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:rsidR="00397C6B" w:rsidRPr="005F39C1" w:rsidRDefault="00993301" w:rsidP="00C75DC3">
      <w:pPr>
        <w:spacing w:after="0"/>
        <w:ind w:firstLine="708"/>
        <w:jc w:val="both"/>
        <w:rPr>
          <w:bCs/>
          <w:sz w:val="22"/>
        </w:rPr>
      </w:pPr>
      <w:r w:rsidRPr="005F39C1">
        <w:rPr>
          <w:rFonts w:cs="Times New Roman"/>
          <w:sz w:val="22"/>
        </w:rPr>
        <w:t>Сравнительный анализ показал, что в 202</w:t>
      </w:r>
      <w:r w:rsidR="001F216B" w:rsidRPr="005F39C1">
        <w:rPr>
          <w:rFonts w:cs="Times New Roman"/>
          <w:sz w:val="22"/>
        </w:rPr>
        <w:t>3</w:t>
      </w:r>
      <w:r w:rsidRPr="005F39C1">
        <w:rPr>
          <w:rFonts w:cs="Times New Roman"/>
          <w:sz w:val="22"/>
        </w:rPr>
        <w:t xml:space="preserve"> году </w:t>
      </w:r>
      <w:r w:rsidRPr="005F39C1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3A05B4" w:rsidRPr="005F39C1">
        <w:rPr>
          <w:rFonts w:cs="Times New Roman"/>
          <w:color w:val="000000"/>
          <w:sz w:val="22"/>
        </w:rPr>
        <w:t xml:space="preserve">+122192,9 </w:t>
      </w:r>
      <w:r w:rsidRPr="005F39C1">
        <w:rPr>
          <w:rFonts w:cs="Times New Roman"/>
          <w:sz w:val="22"/>
          <w:lang w:eastAsia="ar-SA"/>
        </w:rPr>
        <w:t>тыс. руб.</w:t>
      </w:r>
      <w:r w:rsidR="004F3911" w:rsidRPr="005F39C1">
        <w:rPr>
          <w:rFonts w:cs="Times New Roman"/>
          <w:sz w:val="22"/>
          <w:lang w:eastAsia="ar-SA"/>
        </w:rPr>
        <w:t>,</w:t>
      </w:r>
      <w:r w:rsidRPr="005F39C1">
        <w:rPr>
          <w:rFonts w:cs="Times New Roman"/>
          <w:sz w:val="22"/>
          <w:lang w:eastAsia="ar-SA"/>
        </w:rPr>
        <w:t xml:space="preserve"> в том числе</w:t>
      </w:r>
      <w:r w:rsidR="00177B6F" w:rsidRPr="005F39C1">
        <w:rPr>
          <w:rFonts w:cs="Times New Roman"/>
          <w:sz w:val="22"/>
          <w:lang w:eastAsia="ar-SA"/>
        </w:rPr>
        <w:t xml:space="preserve"> налоговые доходы </w:t>
      </w:r>
      <w:r w:rsidR="00991D3F" w:rsidRPr="005F39C1">
        <w:rPr>
          <w:rFonts w:cs="Times New Roman"/>
          <w:sz w:val="22"/>
          <w:lang w:eastAsia="ar-SA"/>
        </w:rPr>
        <w:t>увеличатся</w:t>
      </w:r>
      <w:r w:rsidR="00177B6F" w:rsidRPr="005F39C1">
        <w:rPr>
          <w:rFonts w:cs="Times New Roman"/>
          <w:sz w:val="22"/>
          <w:lang w:eastAsia="ar-SA"/>
        </w:rPr>
        <w:t xml:space="preserve"> на </w:t>
      </w:r>
      <w:r w:rsidR="003A05B4" w:rsidRPr="005F39C1">
        <w:rPr>
          <w:rFonts w:cs="Times New Roman"/>
          <w:color w:val="000000"/>
          <w:sz w:val="22"/>
        </w:rPr>
        <w:t xml:space="preserve">+14454,5 </w:t>
      </w:r>
      <w:r w:rsidR="00177B6F" w:rsidRPr="005F39C1">
        <w:rPr>
          <w:rFonts w:cs="Times New Roman"/>
          <w:sz w:val="22"/>
          <w:lang w:eastAsia="ar-SA"/>
        </w:rPr>
        <w:t xml:space="preserve">тыс.руб., неналоговые доходы </w:t>
      </w:r>
      <w:r w:rsidR="009861C0" w:rsidRPr="005F39C1">
        <w:rPr>
          <w:rFonts w:cs="Times New Roman"/>
          <w:sz w:val="22"/>
          <w:lang w:eastAsia="ar-SA"/>
        </w:rPr>
        <w:t>снизятся</w:t>
      </w:r>
      <w:r w:rsidR="00177B6F" w:rsidRPr="005F39C1">
        <w:rPr>
          <w:rFonts w:cs="Times New Roman"/>
          <w:sz w:val="22"/>
          <w:lang w:eastAsia="ar-SA"/>
        </w:rPr>
        <w:t xml:space="preserve"> на </w:t>
      </w:r>
      <w:r w:rsidR="003A05B4" w:rsidRPr="005F39C1">
        <w:rPr>
          <w:rFonts w:cs="Times New Roman"/>
          <w:color w:val="000000"/>
          <w:sz w:val="22"/>
        </w:rPr>
        <w:t xml:space="preserve">-1192,7 </w:t>
      </w:r>
      <w:r w:rsidR="00177B6F" w:rsidRPr="005F39C1">
        <w:rPr>
          <w:rFonts w:cs="Times New Roman"/>
          <w:sz w:val="22"/>
          <w:lang w:eastAsia="ar-SA"/>
        </w:rPr>
        <w:t>тыс.руб.,</w:t>
      </w:r>
      <w:r w:rsidRPr="005F39C1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5F39C1">
        <w:rPr>
          <w:rFonts w:cs="Times New Roman"/>
          <w:sz w:val="22"/>
          <w:lang w:eastAsia="ar-SA"/>
        </w:rPr>
        <w:t xml:space="preserve"> </w:t>
      </w:r>
      <w:r w:rsidR="003A05B4" w:rsidRPr="005F39C1">
        <w:rPr>
          <w:rFonts w:cs="Times New Roman"/>
          <w:sz w:val="22"/>
          <w:lang w:eastAsia="ar-SA"/>
        </w:rPr>
        <w:t xml:space="preserve">увеличится </w:t>
      </w:r>
      <w:r w:rsidRPr="005F39C1">
        <w:rPr>
          <w:rFonts w:cs="Times New Roman"/>
          <w:sz w:val="22"/>
          <w:lang w:eastAsia="ar-SA"/>
        </w:rPr>
        <w:t>на</w:t>
      </w:r>
      <w:r w:rsidR="001F216B" w:rsidRPr="005F39C1">
        <w:rPr>
          <w:rFonts w:cs="Times New Roman"/>
          <w:sz w:val="22"/>
          <w:lang w:eastAsia="ar-SA"/>
        </w:rPr>
        <w:t xml:space="preserve"> </w:t>
      </w:r>
      <w:r w:rsidR="003A05B4" w:rsidRPr="005F39C1">
        <w:rPr>
          <w:rFonts w:cs="Times New Roman"/>
          <w:color w:val="000000"/>
          <w:sz w:val="22"/>
        </w:rPr>
        <w:t xml:space="preserve">+108811,3 </w:t>
      </w:r>
      <w:r w:rsidRPr="005F39C1">
        <w:rPr>
          <w:rFonts w:cs="Times New Roman"/>
          <w:sz w:val="22"/>
          <w:lang w:eastAsia="ar-SA"/>
        </w:rPr>
        <w:t>тыс.руб.</w:t>
      </w:r>
      <w:r w:rsidR="003A05B4" w:rsidRPr="005F39C1">
        <w:rPr>
          <w:rFonts w:cs="Times New Roman"/>
          <w:sz w:val="22"/>
          <w:lang w:eastAsia="ar-SA"/>
        </w:rPr>
        <w:t xml:space="preserve"> </w:t>
      </w:r>
      <w:r w:rsidR="003A05B4" w:rsidRPr="005F39C1">
        <w:rPr>
          <w:spacing w:val="-2"/>
          <w:sz w:val="22"/>
        </w:rPr>
        <w:t>межбюджетных трансфертов, передаваемых на осуществление части полномочий по решению вопросов местного значения в соответствии с заключенными соглашениями (Поступления из бюджетов поселений</w:t>
      </w:r>
      <w:r w:rsidR="003A05B4" w:rsidRPr="005F39C1">
        <w:rPr>
          <w:rFonts w:cs="Times New Roman"/>
          <w:color w:val="000000"/>
          <w:sz w:val="22"/>
        </w:rPr>
        <w:t>)</w:t>
      </w:r>
      <w:r w:rsidR="00700651" w:rsidRPr="005F39C1">
        <w:rPr>
          <w:rFonts w:cs="Times New Roman"/>
          <w:color w:val="000000"/>
          <w:sz w:val="22"/>
        </w:rPr>
        <w:t xml:space="preserve"> </w:t>
      </w:r>
      <w:r w:rsidR="003A05B4" w:rsidRPr="005F39C1">
        <w:rPr>
          <w:rFonts w:cs="Times New Roman"/>
          <w:color w:val="000000"/>
          <w:sz w:val="22"/>
        </w:rPr>
        <w:t xml:space="preserve"> +119,8 тыс.руб.</w:t>
      </w:r>
      <w:r w:rsidR="00EA33CE" w:rsidRPr="005F39C1">
        <w:rPr>
          <w:rFonts w:cs="Times New Roman"/>
          <w:sz w:val="22"/>
          <w:lang w:eastAsia="ar-SA"/>
        </w:rPr>
        <w:t>;</w:t>
      </w:r>
      <w:r w:rsidR="004F3911" w:rsidRPr="005F39C1">
        <w:rPr>
          <w:rFonts w:cs="Times New Roman"/>
          <w:sz w:val="22"/>
          <w:lang w:eastAsia="ar-SA"/>
        </w:rPr>
        <w:t xml:space="preserve"> </w:t>
      </w:r>
      <w:r w:rsidRPr="005F39C1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3A05B4" w:rsidRPr="005F39C1">
        <w:rPr>
          <w:rFonts w:cs="Times New Roman"/>
          <w:color w:val="000000"/>
          <w:sz w:val="22"/>
        </w:rPr>
        <w:t xml:space="preserve">+122192,9 </w:t>
      </w:r>
      <w:r w:rsidRPr="005F39C1">
        <w:rPr>
          <w:rFonts w:cs="Times New Roman"/>
          <w:sz w:val="22"/>
          <w:lang w:eastAsia="ar-SA"/>
        </w:rPr>
        <w:t>тыс. руб.</w:t>
      </w:r>
      <w:r w:rsidR="00177B6F" w:rsidRPr="005F39C1">
        <w:rPr>
          <w:rFonts w:cs="Times New Roman"/>
          <w:sz w:val="22"/>
          <w:lang w:eastAsia="ar-SA"/>
        </w:rPr>
        <w:t>, в том числе по «</w:t>
      </w:r>
      <w:r w:rsidR="00177B6F" w:rsidRPr="005F39C1">
        <w:rPr>
          <w:rFonts w:cs="Times New Roman"/>
          <w:sz w:val="22"/>
        </w:rPr>
        <w:t xml:space="preserve">Общегосударственные вопросы» </w:t>
      </w:r>
      <w:r w:rsidR="009861C0" w:rsidRPr="005F39C1">
        <w:rPr>
          <w:rFonts w:cs="Times New Roman"/>
          <w:sz w:val="22"/>
        </w:rPr>
        <w:lastRenderedPageBreak/>
        <w:t>увеличатся</w:t>
      </w:r>
      <w:r w:rsidR="00177B6F" w:rsidRPr="005F39C1">
        <w:rPr>
          <w:rFonts w:cs="Times New Roman"/>
          <w:sz w:val="22"/>
        </w:rPr>
        <w:t xml:space="preserve"> на </w:t>
      </w:r>
      <w:r w:rsidR="003A05B4" w:rsidRPr="005F39C1">
        <w:rPr>
          <w:sz w:val="22"/>
        </w:rPr>
        <w:t xml:space="preserve">+7212,3 </w:t>
      </w:r>
      <w:r w:rsidR="00177B6F" w:rsidRPr="005F39C1">
        <w:rPr>
          <w:rFonts w:cs="Times New Roman"/>
          <w:sz w:val="22"/>
        </w:rPr>
        <w:t xml:space="preserve">тыс.руб., «Национальная оборона» увеличится на </w:t>
      </w:r>
      <w:r w:rsidR="003A05B4" w:rsidRPr="005F39C1">
        <w:rPr>
          <w:sz w:val="22"/>
        </w:rPr>
        <w:t xml:space="preserve">+363,6 </w:t>
      </w:r>
      <w:r w:rsidR="00177B6F" w:rsidRPr="005F39C1">
        <w:rPr>
          <w:rFonts w:cs="Times New Roman"/>
          <w:sz w:val="22"/>
        </w:rPr>
        <w:t xml:space="preserve">тыс.руб., </w:t>
      </w:r>
      <w:r w:rsidR="003A05B4" w:rsidRPr="005F39C1">
        <w:rPr>
          <w:rFonts w:cs="Times New Roman"/>
          <w:sz w:val="22"/>
        </w:rPr>
        <w:t>«</w:t>
      </w:r>
      <w:r w:rsidR="003A05B4" w:rsidRPr="005F39C1">
        <w:rPr>
          <w:iCs/>
          <w:color w:val="000000"/>
          <w:sz w:val="22"/>
        </w:rPr>
        <w:t>Национальная безопасность и правоохранительная деятельность» +196,2 тыс.руб.</w:t>
      </w:r>
      <w:r w:rsidR="003A05B4" w:rsidRPr="005F39C1">
        <w:rPr>
          <w:rFonts w:cs="Times New Roman"/>
          <w:sz w:val="22"/>
        </w:rPr>
        <w:t xml:space="preserve"> </w:t>
      </w:r>
      <w:r w:rsidR="00177B6F" w:rsidRPr="005F39C1">
        <w:rPr>
          <w:rFonts w:cs="Times New Roman"/>
          <w:sz w:val="22"/>
        </w:rPr>
        <w:t>«Национальная экономика»</w:t>
      </w:r>
      <w:r w:rsidR="00177B6F" w:rsidRPr="005F39C1">
        <w:rPr>
          <w:rFonts w:cs="Times New Roman"/>
          <w:sz w:val="22"/>
          <w:lang w:eastAsia="ar-SA"/>
        </w:rPr>
        <w:t xml:space="preserve"> </w:t>
      </w:r>
      <w:r w:rsidR="00C75DC3" w:rsidRPr="005F39C1">
        <w:rPr>
          <w:rFonts w:cs="Times New Roman"/>
          <w:sz w:val="22"/>
          <w:lang w:eastAsia="ar-SA"/>
        </w:rPr>
        <w:t>снизится</w:t>
      </w:r>
      <w:r w:rsidR="00177B6F" w:rsidRPr="005F39C1">
        <w:rPr>
          <w:rFonts w:cs="Times New Roman"/>
          <w:sz w:val="22"/>
          <w:lang w:eastAsia="ar-SA"/>
        </w:rPr>
        <w:t xml:space="preserve"> на </w:t>
      </w:r>
      <w:r w:rsidR="003A05B4" w:rsidRPr="005F39C1">
        <w:rPr>
          <w:sz w:val="22"/>
        </w:rPr>
        <w:t xml:space="preserve">-726,5 </w:t>
      </w:r>
      <w:r w:rsidR="00177B6F" w:rsidRPr="005F39C1">
        <w:rPr>
          <w:rFonts w:cs="Times New Roman"/>
          <w:sz w:val="22"/>
          <w:lang w:eastAsia="ar-SA"/>
        </w:rPr>
        <w:t>тыс.руб., «</w:t>
      </w:r>
      <w:r w:rsidR="00177B6F" w:rsidRPr="005F39C1">
        <w:rPr>
          <w:rFonts w:cs="Times New Roman"/>
          <w:sz w:val="22"/>
        </w:rPr>
        <w:t xml:space="preserve">Жилищно-коммунальное хозяйство» </w:t>
      </w:r>
      <w:r w:rsidR="003A05B4" w:rsidRPr="005F39C1">
        <w:rPr>
          <w:rFonts w:cs="Times New Roman"/>
          <w:sz w:val="22"/>
        </w:rPr>
        <w:t xml:space="preserve">увеличится </w:t>
      </w:r>
      <w:r w:rsidR="00177B6F" w:rsidRPr="005F39C1">
        <w:rPr>
          <w:rFonts w:cs="Times New Roman"/>
          <w:sz w:val="22"/>
        </w:rPr>
        <w:t xml:space="preserve">на </w:t>
      </w:r>
      <w:r w:rsidR="003A05B4" w:rsidRPr="005F39C1">
        <w:rPr>
          <w:sz w:val="22"/>
        </w:rPr>
        <w:t>+752,2</w:t>
      </w:r>
      <w:r w:rsidR="00700651" w:rsidRPr="005F39C1">
        <w:rPr>
          <w:sz w:val="22"/>
        </w:rPr>
        <w:t xml:space="preserve"> </w:t>
      </w:r>
      <w:r w:rsidR="00177B6F" w:rsidRPr="005F39C1">
        <w:rPr>
          <w:rFonts w:cs="Times New Roman"/>
          <w:sz w:val="22"/>
        </w:rPr>
        <w:t xml:space="preserve">тыс.руб., </w:t>
      </w:r>
      <w:r w:rsidR="003A05B4" w:rsidRPr="005F39C1">
        <w:rPr>
          <w:rFonts w:cs="Times New Roman"/>
          <w:sz w:val="22"/>
        </w:rPr>
        <w:t>«</w:t>
      </w:r>
      <w:r w:rsidR="003A05B4" w:rsidRPr="005F39C1">
        <w:rPr>
          <w:iCs/>
          <w:color w:val="000000"/>
          <w:sz w:val="22"/>
        </w:rPr>
        <w:t>Образование</w:t>
      </w:r>
      <w:r w:rsidR="003A05B4" w:rsidRPr="005F39C1">
        <w:rPr>
          <w:rFonts w:cs="Times New Roman"/>
          <w:sz w:val="22"/>
        </w:rPr>
        <w:t xml:space="preserve">» увеличится на  </w:t>
      </w:r>
      <w:r w:rsidR="003A05B4" w:rsidRPr="005F39C1">
        <w:rPr>
          <w:sz w:val="22"/>
        </w:rPr>
        <w:t>+98599,1 тыс.руб.,</w:t>
      </w:r>
      <w:r w:rsidR="003A05B4" w:rsidRPr="005F39C1">
        <w:rPr>
          <w:rFonts w:cs="Times New Roman"/>
          <w:sz w:val="22"/>
        </w:rPr>
        <w:t xml:space="preserve"> </w:t>
      </w:r>
      <w:r w:rsidR="00177B6F" w:rsidRPr="005F39C1">
        <w:rPr>
          <w:rFonts w:cs="Times New Roman"/>
          <w:sz w:val="22"/>
        </w:rPr>
        <w:t xml:space="preserve">«Культура, кинематография» </w:t>
      </w:r>
      <w:r w:rsidR="003A05B4" w:rsidRPr="005F39C1">
        <w:rPr>
          <w:rFonts w:cs="Times New Roman"/>
          <w:sz w:val="22"/>
        </w:rPr>
        <w:t>увеличится</w:t>
      </w:r>
      <w:r w:rsidR="00177B6F" w:rsidRPr="005F39C1">
        <w:rPr>
          <w:rFonts w:cs="Times New Roman"/>
          <w:sz w:val="22"/>
        </w:rPr>
        <w:t xml:space="preserve"> на </w:t>
      </w:r>
      <w:r w:rsidR="003A05B4" w:rsidRPr="005F39C1">
        <w:rPr>
          <w:bCs/>
          <w:color w:val="000000"/>
          <w:sz w:val="22"/>
        </w:rPr>
        <w:t xml:space="preserve">+5559,8 </w:t>
      </w:r>
      <w:r w:rsidR="00177B6F" w:rsidRPr="005F39C1">
        <w:rPr>
          <w:rFonts w:cs="Times New Roman"/>
          <w:sz w:val="22"/>
        </w:rPr>
        <w:t>тыс.руб.,</w:t>
      </w:r>
      <w:r w:rsidR="003A05B4" w:rsidRPr="005F39C1">
        <w:rPr>
          <w:iCs/>
          <w:color w:val="000000"/>
          <w:sz w:val="22"/>
        </w:rPr>
        <w:t xml:space="preserve"> «Социальная политика» увеличится на </w:t>
      </w:r>
      <w:r w:rsidR="003A05B4" w:rsidRPr="005F39C1">
        <w:rPr>
          <w:sz w:val="22"/>
        </w:rPr>
        <w:t>+7784,8 тыс.руб.</w:t>
      </w:r>
      <w:r w:rsidR="003A05B4" w:rsidRPr="005F39C1">
        <w:rPr>
          <w:iCs/>
          <w:color w:val="000000"/>
          <w:sz w:val="22"/>
        </w:rPr>
        <w:t>,</w:t>
      </w:r>
      <w:r w:rsidR="00177B6F" w:rsidRPr="005F39C1">
        <w:rPr>
          <w:rFonts w:cs="Times New Roman"/>
          <w:sz w:val="22"/>
        </w:rPr>
        <w:t xml:space="preserve"> «Физическая культура и спорт» </w:t>
      </w:r>
      <w:r w:rsidR="009861C0" w:rsidRPr="005F39C1">
        <w:rPr>
          <w:rFonts w:cs="Times New Roman"/>
          <w:sz w:val="22"/>
        </w:rPr>
        <w:t>увеличится</w:t>
      </w:r>
      <w:r w:rsidR="00D16EA9" w:rsidRPr="005F39C1">
        <w:rPr>
          <w:rFonts w:cs="Times New Roman"/>
          <w:sz w:val="22"/>
        </w:rPr>
        <w:t xml:space="preserve"> на </w:t>
      </w:r>
      <w:r w:rsidR="003A05B4" w:rsidRPr="005F39C1">
        <w:rPr>
          <w:rFonts w:cs="Times New Roman"/>
          <w:color w:val="000000"/>
          <w:sz w:val="22"/>
        </w:rPr>
        <w:t xml:space="preserve">+2385,0 </w:t>
      </w:r>
      <w:r w:rsidR="00D16EA9" w:rsidRPr="005F39C1">
        <w:rPr>
          <w:rFonts w:cs="Times New Roman"/>
          <w:sz w:val="22"/>
        </w:rPr>
        <w:t>тыс.руб.</w:t>
      </w:r>
      <w:r w:rsidR="00397C6B" w:rsidRPr="005F39C1">
        <w:rPr>
          <w:rFonts w:cs="Times New Roman"/>
          <w:sz w:val="22"/>
        </w:rPr>
        <w:t xml:space="preserve"> Объем </w:t>
      </w:r>
      <w:r w:rsidR="00397C6B" w:rsidRPr="005F39C1">
        <w:rPr>
          <w:iCs/>
          <w:color w:val="000000"/>
          <w:sz w:val="22"/>
        </w:rPr>
        <w:t xml:space="preserve">межбюджетных трансфертов общего характера бюджетам субъектов РФ и муниципальных образований увеличится на </w:t>
      </w:r>
      <w:r w:rsidR="00397C6B" w:rsidRPr="005F39C1">
        <w:rPr>
          <w:bCs/>
          <w:sz w:val="22"/>
        </w:rPr>
        <w:t xml:space="preserve">+66,4 тыс.руб. </w:t>
      </w:r>
    </w:p>
    <w:p w:rsidR="005C1158" w:rsidRPr="005F39C1" w:rsidRDefault="00397C6B" w:rsidP="00397C6B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5F39C1">
        <w:rPr>
          <w:rFonts w:cs="Times New Roman"/>
          <w:sz w:val="22"/>
        </w:rPr>
        <w:t xml:space="preserve">Верхний предел муниципального внутреннего долга, </w:t>
      </w:r>
      <w:r w:rsidRPr="005F39C1">
        <w:rPr>
          <w:rFonts w:cs="Times New Roman"/>
          <w:sz w:val="22"/>
          <w:lang w:eastAsia="ar-SA"/>
        </w:rPr>
        <w:t>дефицит районного бюджета останутся неизменными</w:t>
      </w:r>
      <w:r w:rsidRPr="005F39C1">
        <w:rPr>
          <w:rFonts w:cs="Times New Roman"/>
          <w:sz w:val="22"/>
        </w:rPr>
        <w:t xml:space="preserve">. </w:t>
      </w:r>
      <w:r w:rsidR="00E46354" w:rsidRPr="005F39C1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5F39C1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5F39C1">
        <w:rPr>
          <w:rFonts w:cs="Times New Roman"/>
          <w:sz w:val="22"/>
          <w:lang w:eastAsia="ar-SA"/>
        </w:rPr>
        <w:t>.</w:t>
      </w:r>
    </w:p>
    <w:p w:rsidR="00D16EA9" w:rsidRPr="005F39C1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5F39C1">
        <w:rPr>
          <w:lang w:eastAsia="ar-SA"/>
        </w:rPr>
        <w:tab/>
      </w:r>
      <w:r w:rsidR="00910F12" w:rsidRPr="005F39C1">
        <w:rPr>
          <w:lang w:eastAsia="ar-SA"/>
        </w:rPr>
        <w:t xml:space="preserve">Проведенный анализ </w:t>
      </w:r>
      <w:r w:rsidR="00CF2BA4" w:rsidRPr="005F39C1">
        <w:rPr>
          <w:lang w:eastAsia="ar-SA"/>
        </w:rPr>
        <w:t>отражает тенденцию к</w:t>
      </w:r>
      <w:r w:rsidR="00910F12" w:rsidRPr="005F39C1">
        <w:rPr>
          <w:lang w:eastAsia="ar-SA"/>
        </w:rPr>
        <w:t xml:space="preserve"> </w:t>
      </w:r>
      <w:r w:rsidR="00397C6B" w:rsidRPr="005F39C1">
        <w:rPr>
          <w:lang w:eastAsia="ar-SA"/>
        </w:rPr>
        <w:t>увеличению</w:t>
      </w:r>
      <w:r w:rsidR="00910F12" w:rsidRPr="005F39C1">
        <w:rPr>
          <w:lang w:eastAsia="ar-SA"/>
        </w:rPr>
        <w:t xml:space="preserve"> объемов </w:t>
      </w:r>
      <w:r w:rsidR="00BB72E4" w:rsidRPr="005F39C1">
        <w:rPr>
          <w:lang w:eastAsia="ar-SA"/>
        </w:rPr>
        <w:t xml:space="preserve">расходов </w:t>
      </w:r>
      <w:r w:rsidR="00910F12" w:rsidRPr="005F39C1">
        <w:rPr>
          <w:lang w:eastAsia="ar-SA"/>
        </w:rPr>
        <w:t>бюджетных назначений</w:t>
      </w:r>
      <w:r w:rsidR="00CF2BA4" w:rsidRPr="005F39C1">
        <w:rPr>
          <w:lang w:eastAsia="ar-SA"/>
        </w:rPr>
        <w:t xml:space="preserve"> по всем статьям, кроме </w:t>
      </w:r>
      <w:r w:rsidR="00CF2BA4" w:rsidRPr="005F39C1">
        <w:t>«</w:t>
      </w:r>
      <w:r w:rsidR="00BB72E4" w:rsidRPr="005F39C1">
        <w:t xml:space="preserve">Национальная </w:t>
      </w:r>
      <w:r w:rsidR="00397C6B" w:rsidRPr="005F39C1">
        <w:t>экономика</w:t>
      </w:r>
      <w:r w:rsidR="00C75DC3" w:rsidRPr="005F39C1">
        <w:t>»</w:t>
      </w:r>
      <w:r w:rsidR="00397C6B" w:rsidRPr="005F39C1">
        <w:t xml:space="preserve">. Доходная часть бюджета характеризуется тенденцией к </w:t>
      </w:r>
      <w:r w:rsidR="00700651" w:rsidRPr="005F39C1">
        <w:t xml:space="preserve">общему </w:t>
      </w:r>
      <w:r w:rsidR="00397C6B" w:rsidRPr="005F39C1">
        <w:t>увеличению доходов, за исключением  неналоговых доходов.</w:t>
      </w:r>
    </w:p>
    <w:p w:rsidR="00014583" w:rsidRPr="005F39C1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5F39C1">
        <w:tab/>
      </w:r>
    </w:p>
    <w:p w:rsidR="00AE3985" w:rsidRPr="005F39C1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5F39C1">
        <w:rPr>
          <w:rFonts w:cs="Times New Roman"/>
          <w:b/>
          <w:bCs/>
          <w:sz w:val="22"/>
        </w:rPr>
        <w:t>Выводы.</w:t>
      </w:r>
    </w:p>
    <w:p w:rsidR="00F7554A" w:rsidRPr="005F39C1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5F39C1" w:rsidRPr="005F39C1" w:rsidRDefault="00CD253B" w:rsidP="00EA6CA2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5F39C1">
        <w:rPr>
          <w:rFonts w:cs="Times New Roman"/>
          <w:sz w:val="22"/>
        </w:rPr>
        <w:t xml:space="preserve">Представленный </w:t>
      </w:r>
      <w:r w:rsidR="007F2E36" w:rsidRPr="005F39C1">
        <w:rPr>
          <w:rFonts w:cs="Times New Roman"/>
          <w:sz w:val="22"/>
        </w:rPr>
        <w:t>П</w:t>
      </w:r>
      <w:r w:rsidRPr="005F39C1">
        <w:rPr>
          <w:rFonts w:cs="Times New Roman"/>
          <w:sz w:val="22"/>
        </w:rPr>
        <w:t xml:space="preserve">роект </w:t>
      </w:r>
      <w:r w:rsidR="004E2478" w:rsidRPr="005F39C1">
        <w:rPr>
          <w:rFonts w:cs="Times New Roman"/>
          <w:sz w:val="22"/>
        </w:rPr>
        <w:t>р</w:t>
      </w:r>
      <w:r w:rsidRPr="005F39C1">
        <w:rPr>
          <w:rFonts w:cs="Times New Roman"/>
          <w:sz w:val="22"/>
        </w:rPr>
        <w:t xml:space="preserve">ешения </w:t>
      </w:r>
      <w:r w:rsidR="004E2478" w:rsidRPr="005F39C1">
        <w:rPr>
          <w:rFonts w:cs="Times New Roman"/>
          <w:sz w:val="22"/>
        </w:rPr>
        <w:t xml:space="preserve">Собрания депутатов </w:t>
      </w:r>
      <w:proofErr w:type="spellStart"/>
      <w:r w:rsidR="004E2478" w:rsidRPr="005F39C1">
        <w:rPr>
          <w:rFonts w:cs="Times New Roman"/>
          <w:sz w:val="22"/>
        </w:rPr>
        <w:t>Алейского</w:t>
      </w:r>
      <w:proofErr w:type="spellEnd"/>
      <w:r w:rsidR="004E2478" w:rsidRPr="005F39C1">
        <w:rPr>
          <w:rFonts w:cs="Times New Roman"/>
          <w:sz w:val="22"/>
        </w:rPr>
        <w:t xml:space="preserve"> района Алтайского края «О  </w:t>
      </w:r>
      <w:r w:rsidR="00F1693E" w:rsidRPr="005F39C1">
        <w:rPr>
          <w:rFonts w:cs="Times New Roman"/>
          <w:sz w:val="22"/>
        </w:rPr>
        <w:t>районном бюджете</w:t>
      </w:r>
      <w:r w:rsidR="00910F12" w:rsidRPr="005F39C1">
        <w:rPr>
          <w:rFonts w:cs="Times New Roman"/>
          <w:sz w:val="22"/>
        </w:rPr>
        <w:t xml:space="preserve"> Алтайского края </w:t>
      </w:r>
      <w:r w:rsidR="004E2478" w:rsidRPr="005F39C1">
        <w:rPr>
          <w:rFonts w:cs="Times New Roman"/>
          <w:sz w:val="22"/>
        </w:rPr>
        <w:t>на 202</w:t>
      </w:r>
      <w:r w:rsidR="00910F12" w:rsidRPr="005F39C1">
        <w:rPr>
          <w:rFonts w:cs="Times New Roman"/>
          <w:sz w:val="22"/>
        </w:rPr>
        <w:t>3</w:t>
      </w:r>
      <w:r w:rsidR="004E2478" w:rsidRPr="005F39C1">
        <w:rPr>
          <w:rFonts w:cs="Times New Roman"/>
          <w:sz w:val="22"/>
        </w:rPr>
        <w:t xml:space="preserve"> год и на плановый период 202</w:t>
      </w:r>
      <w:r w:rsidR="00910F12" w:rsidRPr="005F39C1">
        <w:rPr>
          <w:rFonts w:cs="Times New Roman"/>
          <w:sz w:val="22"/>
        </w:rPr>
        <w:t>4</w:t>
      </w:r>
      <w:r w:rsidR="004E2478" w:rsidRPr="005F39C1">
        <w:rPr>
          <w:rFonts w:cs="Times New Roman"/>
          <w:sz w:val="22"/>
        </w:rPr>
        <w:t xml:space="preserve"> и 202</w:t>
      </w:r>
      <w:r w:rsidR="00910F12" w:rsidRPr="005F39C1">
        <w:rPr>
          <w:rFonts w:cs="Times New Roman"/>
          <w:sz w:val="22"/>
        </w:rPr>
        <w:t>5</w:t>
      </w:r>
      <w:r w:rsidR="004E2478" w:rsidRPr="005F39C1">
        <w:rPr>
          <w:rFonts w:cs="Times New Roman"/>
          <w:sz w:val="22"/>
        </w:rPr>
        <w:t xml:space="preserve"> годов» </w:t>
      </w:r>
      <w:r w:rsidR="0008783E" w:rsidRPr="005F39C1">
        <w:rPr>
          <w:rFonts w:cs="Times New Roman"/>
          <w:sz w:val="22"/>
        </w:rPr>
        <w:t>в</w:t>
      </w:r>
      <w:r w:rsidR="007F2E36" w:rsidRPr="005F39C1">
        <w:rPr>
          <w:rFonts w:cs="Times New Roman"/>
          <w:sz w:val="22"/>
        </w:rPr>
        <w:t xml:space="preserve"> </w:t>
      </w:r>
      <w:r w:rsidR="0008783E" w:rsidRPr="005F39C1">
        <w:rPr>
          <w:rFonts w:cs="Times New Roman"/>
          <w:sz w:val="22"/>
        </w:rPr>
        <w:t xml:space="preserve">целом </w:t>
      </w:r>
      <w:r w:rsidRPr="005F39C1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5F39C1">
        <w:rPr>
          <w:rFonts w:cs="Times New Roman"/>
          <w:sz w:val="22"/>
        </w:rPr>
        <w:t>, соблюдены</w:t>
      </w:r>
      <w:r w:rsidRPr="005F39C1">
        <w:rPr>
          <w:rFonts w:cs="Times New Roman"/>
          <w:sz w:val="22"/>
        </w:rPr>
        <w:t xml:space="preserve"> ограничения, установленные Б</w:t>
      </w:r>
      <w:r w:rsidR="004E2478" w:rsidRPr="005F39C1">
        <w:rPr>
          <w:rFonts w:cs="Times New Roman"/>
          <w:sz w:val="22"/>
        </w:rPr>
        <w:t>юджетным Кодексом</w:t>
      </w:r>
      <w:r w:rsidRPr="005F39C1">
        <w:rPr>
          <w:rFonts w:cs="Times New Roman"/>
          <w:sz w:val="22"/>
        </w:rPr>
        <w:t xml:space="preserve"> РФ</w:t>
      </w:r>
      <w:r w:rsidR="004E2478" w:rsidRPr="005F39C1">
        <w:rPr>
          <w:rFonts w:cs="Times New Roman"/>
          <w:sz w:val="22"/>
        </w:rPr>
        <w:t xml:space="preserve">. </w:t>
      </w:r>
      <w:r w:rsidRPr="005F39C1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5F39C1">
        <w:rPr>
          <w:rFonts w:cs="Times New Roman"/>
          <w:sz w:val="22"/>
        </w:rPr>
        <w:t>П</w:t>
      </w:r>
      <w:r w:rsidRPr="005F39C1">
        <w:rPr>
          <w:rFonts w:cs="Times New Roman"/>
          <w:sz w:val="22"/>
        </w:rPr>
        <w:t xml:space="preserve">роекте </w:t>
      </w:r>
      <w:r w:rsidR="004E2478" w:rsidRPr="005F39C1">
        <w:rPr>
          <w:rFonts w:cs="Times New Roman"/>
          <w:sz w:val="22"/>
        </w:rPr>
        <w:t>решения</w:t>
      </w:r>
      <w:r w:rsidRPr="005F39C1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5F39C1">
        <w:rPr>
          <w:rFonts w:cs="Times New Roman"/>
          <w:sz w:val="22"/>
        </w:rPr>
        <w:t xml:space="preserve">юджетного </w:t>
      </w:r>
      <w:r w:rsidRPr="005F39C1">
        <w:rPr>
          <w:rFonts w:cs="Times New Roman"/>
          <w:sz w:val="22"/>
        </w:rPr>
        <w:t>К</w:t>
      </w:r>
      <w:r w:rsidR="004E2478" w:rsidRPr="005F39C1">
        <w:rPr>
          <w:rFonts w:cs="Times New Roman"/>
          <w:sz w:val="22"/>
        </w:rPr>
        <w:t>одекса</w:t>
      </w:r>
      <w:r w:rsidRPr="005F39C1">
        <w:rPr>
          <w:rFonts w:cs="Times New Roman"/>
          <w:sz w:val="22"/>
        </w:rPr>
        <w:t xml:space="preserve"> РФ</w:t>
      </w:r>
      <w:r w:rsidR="00771892" w:rsidRPr="005F39C1">
        <w:rPr>
          <w:rFonts w:cs="Times New Roman"/>
          <w:sz w:val="22"/>
        </w:rPr>
        <w:t xml:space="preserve"> (с изменениями)</w:t>
      </w:r>
      <w:r w:rsidRPr="005F39C1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5F39C1">
        <w:rPr>
          <w:rFonts w:cs="Times New Roman"/>
          <w:sz w:val="22"/>
        </w:rPr>
        <w:t>24</w:t>
      </w:r>
      <w:r w:rsidR="00755702" w:rsidRPr="005F39C1">
        <w:rPr>
          <w:rFonts w:cs="Times New Roman"/>
          <w:sz w:val="22"/>
        </w:rPr>
        <w:t>.</w:t>
      </w:r>
      <w:r w:rsidR="00771892" w:rsidRPr="005F39C1">
        <w:rPr>
          <w:rFonts w:cs="Times New Roman"/>
          <w:sz w:val="22"/>
        </w:rPr>
        <w:t>05</w:t>
      </w:r>
      <w:r w:rsidR="00755702" w:rsidRPr="005F39C1">
        <w:rPr>
          <w:rFonts w:cs="Times New Roman"/>
          <w:sz w:val="22"/>
        </w:rPr>
        <w:t>.202</w:t>
      </w:r>
      <w:r w:rsidR="00771892" w:rsidRPr="005F39C1">
        <w:rPr>
          <w:rFonts w:cs="Times New Roman"/>
          <w:sz w:val="22"/>
        </w:rPr>
        <w:t>2</w:t>
      </w:r>
      <w:r w:rsidR="00755702" w:rsidRPr="005F39C1">
        <w:rPr>
          <w:rFonts w:cs="Times New Roman"/>
          <w:sz w:val="22"/>
        </w:rPr>
        <w:t xml:space="preserve"> N </w:t>
      </w:r>
      <w:r w:rsidR="00771892" w:rsidRPr="005F39C1">
        <w:rPr>
          <w:rFonts w:cs="Times New Roman"/>
          <w:sz w:val="22"/>
        </w:rPr>
        <w:t>82</w:t>
      </w:r>
      <w:r w:rsidR="00755702" w:rsidRPr="005F39C1">
        <w:rPr>
          <w:rFonts w:cs="Times New Roman"/>
          <w:sz w:val="22"/>
        </w:rPr>
        <w:t xml:space="preserve">н </w:t>
      </w:r>
      <w:r w:rsidR="00771892" w:rsidRPr="005F39C1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5F39C1">
          <w:rPr>
            <w:rFonts w:cs="Times New Roman"/>
            <w:sz w:val="22"/>
          </w:rPr>
          <w:t>N 75н</w:t>
        </w:r>
      </w:hyperlink>
      <w:r w:rsidR="00771892" w:rsidRPr="005F39C1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5F39C1">
        <w:rPr>
          <w:rFonts w:cs="Times New Roman"/>
          <w:sz w:val="22"/>
        </w:rPr>
        <w:t xml:space="preserve">. </w:t>
      </w:r>
      <w:r w:rsidRPr="005F39C1">
        <w:rPr>
          <w:rFonts w:cs="Times New Roman"/>
          <w:color w:val="000000"/>
          <w:sz w:val="22"/>
        </w:rPr>
        <w:t>В соответствии с</w:t>
      </w:r>
      <w:r w:rsidR="007E70D6" w:rsidRPr="005F39C1">
        <w:rPr>
          <w:rFonts w:cs="Times New Roman"/>
          <w:color w:val="000000"/>
          <w:sz w:val="22"/>
        </w:rPr>
        <w:t xml:space="preserve">о статьей </w:t>
      </w:r>
      <w:r w:rsidRPr="005F39C1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5F39C1">
        <w:rPr>
          <w:rFonts w:cs="Times New Roman"/>
          <w:color w:val="000000"/>
          <w:sz w:val="22"/>
        </w:rPr>
        <w:t>П</w:t>
      </w:r>
      <w:r w:rsidRPr="005F39C1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5F39C1">
        <w:rPr>
          <w:rFonts w:cs="Times New Roman"/>
          <w:color w:val="000000"/>
          <w:sz w:val="22"/>
        </w:rPr>
        <w:t>3</w:t>
      </w:r>
      <w:r w:rsidRPr="005F39C1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5F39C1">
        <w:rPr>
          <w:rFonts w:cs="Times New Roman"/>
          <w:color w:val="000000"/>
          <w:sz w:val="22"/>
        </w:rPr>
        <w:t>4</w:t>
      </w:r>
      <w:r w:rsidRPr="005F39C1">
        <w:rPr>
          <w:rFonts w:cs="Times New Roman"/>
          <w:color w:val="000000"/>
          <w:sz w:val="22"/>
        </w:rPr>
        <w:t xml:space="preserve"> и 202</w:t>
      </w:r>
      <w:r w:rsidR="007E70D6" w:rsidRPr="005F39C1">
        <w:rPr>
          <w:rFonts w:cs="Times New Roman"/>
          <w:color w:val="000000"/>
          <w:sz w:val="22"/>
        </w:rPr>
        <w:t>5</w:t>
      </w:r>
      <w:r w:rsidRPr="005F39C1">
        <w:rPr>
          <w:rFonts w:cs="Times New Roman"/>
          <w:color w:val="000000"/>
          <w:sz w:val="22"/>
        </w:rPr>
        <w:t xml:space="preserve"> годов. </w:t>
      </w:r>
      <w:r w:rsidR="00C62BBF" w:rsidRPr="005F39C1">
        <w:rPr>
          <w:rFonts w:cs="Times New Roman"/>
          <w:color w:val="000000"/>
          <w:sz w:val="22"/>
        </w:rPr>
        <w:t xml:space="preserve">В представленном Проекте решения </w:t>
      </w:r>
      <w:r w:rsidR="005F39C1" w:rsidRPr="005F39C1">
        <w:rPr>
          <w:rFonts w:cs="Times New Roman"/>
          <w:color w:val="000000"/>
          <w:sz w:val="22"/>
        </w:rPr>
        <w:t xml:space="preserve"> отсутствуют </w:t>
      </w:r>
      <w:r w:rsidR="00C62BBF" w:rsidRPr="005F39C1">
        <w:rPr>
          <w:rFonts w:cs="Times New Roman"/>
          <w:color w:val="000000"/>
          <w:sz w:val="22"/>
        </w:rPr>
        <w:t xml:space="preserve"> признаки внутренних противоречий и несогласованности. </w:t>
      </w:r>
    </w:p>
    <w:p w:rsidR="0068491A" w:rsidRPr="005F39C1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Контрольно-счетная палата </w:t>
      </w: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Алтайского края </w:t>
      </w:r>
      <w:r w:rsidR="007F59E1" w:rsidRPr="005F39C1">
        <w:rPr>
          <w:rFonts w:cs="Times New Roman"/>
          <w:sz w:val="22"/>
        </w:rPr>
        <w:t xml:space="preserve">считает возможным предложить </w:t>
      </w:r>
      <w:r w:rsidR="007B20C3" w:rsidRPr="005F39C1">
        <w:rPr>
          <w:rFonts w:cs="Times New Roman"/>
          <w:sz w:val="22"/>
        </w:rPr>
        <w:t>С</w:t>
      </w:r>
      <w:r w:rsidR="007F59E1" w:rsidRPr="005F39C1">
        <w:rPr>
          <w:rFonts w:cs="Times New Roman"/>
          <w:sz w:val="22"/>
        </w:rPr>
        <w:t xml:space="preserve">обранию депутатов </w:t>
      </w:r>
      <w:proofErr w:type="spellStart"/>
      <w:r w:rsidR="007F59E1" w:rsidRPr="005F39C1">
        <w:rPr>
          <w:rFonts w:cs="Times New Roman"/>
          <w:sz w:val="22"/>
        </w:rPr>
        <w:t>Алейского</w:t>
      </w:r>
      <w:proofErr w:type="spellEnd"/>
      <w:r w:rsidR="007F59E1" w:rsidRPr="005F39C1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5F39C1">
        <w:rPr>
          <w:rFonts w:cs="Times New Roman"/>
          <w:sz w:val="22"/>
        </w:rPr>
        <w:t>П</w:t>
      </w:r>
      <w:r w:rsidR="007F59E1" w:rsidRPr="005F39C1">
        <w:rPr>
          <w:rFonts w:cs="Times New Roman"/>
          <w:sz w:val="22"/>
        </w:rPr>
        <w:t>роект решения</w:t>
      </w:r>
      <w:r w:rsidR="005F39C1" w:rsidRPr="005F39C1">
        <w:rPr>
          <w:rFonts w:cs="Times New Roman"/>
          <w:sz w:val="22"/>
        </w:rPr>
        <w:t>.</w:t>
      </w:r>
    </w:p>
    <w:p w:rsidR="008F0E95" w:rsidRPr="005F39C1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ab/>
      </w:r>
      <w:r w:rsidR="00755702" w:rsidRPr="005F39C1">
        <w:rPr>
          <w:rFonts w:cs="Times New Roman"/>
          <w:sz w:val="22"/>
        </w:rPr>
        <w:t xml:space="preserve">В процессе исполнения </w:t>
      </w:r>
      <w:r w:rsidR="007F2E36" w:rsidRPr="005F39C1">
        <w:rPr>
          <w:rFonts w:cs="Times New Roman"/>
          <w:sz w:val="22"/>
        </w:rPr>
        <w:t xml:space="preserve">утвержденного </w:t>
      </w:r>
      <w:r w:rsidR="007B20C3" w:rsidRPr="005F39C1">
        <w:rPr>
          <w:rFonts w:cs="Times New Roman"/>
          <w:sz w:val="22"/>
        </w:rPr>
        <w:t>р</w:t>
      </w:r>
      <w:r w:rsidR="00755702" w:rsidRPr="005F39C1">
        <w:rPr>
          <w:rFonts w:cs="Times New Roman"/>
          <w:sz w:val="22"/>
        </w:rPr>
        <w:t>ешения</w:t>
      </w:r>
      <w:r w:rsidR="007F2E36" w:rsidRPr="005F39C1">
        <w:rPr>
          <w:rFonts w:cs="Times New Roman"/>
          <w:sz w:val="22"/>
        </w:rPr>
        <w:t xml:space="preserve"> о бюджете</w:t>
      </w:r>
      <w:r w:rsidR="00755702" w:rsidRPr="005F39C1">
        <w:rPr>
          <w:rFonts w:cs="Times New Roman"/>
          <w:sz w:val="22"/>
        </w:rPr>
        <w:t xml:space="preserve"> следует </w:t>
      </w:r>
      <w:r w:rsidRPr="005F39C1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5F39C1">
        <w:rPr>
          <w:rFonts w:cs="Times New Roman"/>
          <w:sz w:val="22"/>
        </w:rPr>
        <w:t>.</w:t>
      </w:r>
      <w:r w:rsidR="009C1AF4" w:rsidRPr="005F39C1">
        <w:rPr>
          <w:rFonts w:cs="Times New Roman"/>
          <w:sz w:val="22"/>
        </w:rPr>
        <w:t xml:space="preserve"> </w:t>
      </w:r>
    </w:p>
    <w:p w:rsidR="007F59E1" w:rsidRPr="005F39C1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7F59E1" w:rsidRPr="005F39C1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 </w:t>
      </w:r>
    </w:p>
    <w:p w:rsidR="007F59E1" w:rsidRPr="005F39C1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35095A" w:rsidRPr="005F39C1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412B5A" w:rsidRPr="005F39C1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412B5A" w:rsidRPr="005F39C1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83477C" w:rsidRPr="005F39C1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:rsidR="0018512A" w:rsidRPr="005F39C1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Председатель </w:t>
      </w:r>
    </w:p>
    <w:p w:rsidR="00BB4872" w:rsidRPr="005F39C1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5F39C1">
        <w:rPr>
          <w:rFonts w:cs="Times New Roman"/>
          <w:sz w:val="22"/>
        </w:rPr>
        <w:t xml:space="preserve">контрольно-счетной палаты   </w:t>
      </w:r>
    </w:p>
    <w:p w:rsidR="00BB4872" w:rsidRPr="005F39C1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5F39C1">
        <w:rPr>
          <w:rFonts w:cs="Times New Roman"/>
          <w:sz w:val="22"/>
        </w:rPr>
        <w:t>Алейского</w:t>
      </w:r>
      <w:proofErr w:type="spellEnd"/>
      <w:r w:rsidRPr="005F39C1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5F39C1">
        <w:rPr>
          <w:rFonts w:cs="Times New Roman"/>
          <w:sz w:val="22"/>
        </w:rPr>
        <w:t xml:space="preserve">          </w:t>
      </w:r>
      <w:r w:rsidRPr="005F39C1">
        <w:rPr>
          <w:rFonts w:cs="Times New Roman"/>
          <w:sz w:val="22"/>
        </w:rPr>
        <w:t xml:space="preserve"> </w:t>
      </w:r>
      <w:r w:rsidR="007F2E36" w:rsidRPr="005F39C1">
        <w:rPr>
          <w:rFonts w:cs="Times New Roman"/>
          <w:sz w:val="22"/>
        </w:rPr>
        <w:tab/>
      </w:r>
      <w:r w:rsidR="007F2E36" w:rsidRPr="005F39C1">
        <w:rPr>
          <w:rFonts w:cs="Times New Roman"/>
          <w:sz w:val="22"/>
        </w:rPr>
        <w:tab/>
      </w:r>
      <w:r w:rsidRPr="005F39C1">
        <w:rPr>
          <w:rFonts w:cs="Times New Roman"/>
          <w:sz w:val="22"/>
        </w:rPr>
        <w:t xml:space="preserve">     Захарова А.С.</w:t>
      </w:r>
    </w:p>
    <w:p w:rsidR="001F31B8" w:rsidRPr="005F39C1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1F31B8" w:rsidRPr="005F39C1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1F31B8" w:rsidRPr="005F39C1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5F39C1" w:rsidSect="005F39C1">
      <w:headerReference w:type="default" r:id="rId9"/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05B" w:rsidRDefault="00FB605B" w:rsidP="00E5236F">
      <w:pPr>
        <w:spacing w:after="0"/>
      </w:pPr>
      <w:r>
        <w:separator/>
      </w:r>
    </w:p>
  </w:endnote>
  <w:endnote w:type="continuationSeparator" w:id="0">
    <w:p w:rsidR="00FB605B" w:rsidRDefault="00FB605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05B" w:rsidRDefault="00FB605B" w:rsidP="00E5236F">
      <w:pPr>
        <w:spacing w:after="0"/>
      </w:pPr>
      <w:r>
        <w:separator/>
      </w:r>
    </w:p>
  </w:footnote>
  <w:footnote w:type="continuationSeparator" w:id="0">
    <w:p w:rsidR="00FB605B" w:rsidRDefault="00FB605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:rsidR="007D179B" w:rsidRPr="00DA1FCA" w:rsidRDefault="007D179B" w:rsidP="00E5236F">
    <w:pPr>
      <w:pStyle w:val="a3"/>
      <w:jc w:val="center"/>
      <w:rPr>
        <w:color w:val="000000" w:themeColor="text1"/>
      </w:rPr>
    </w:pPr>
  </w:p>
  <w:p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0BA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0914"/>
    <w:rsid w:val="000A4168"/>
    <w:rsid w:val="000A41AC"/>
    <w:rsid w:val="000B6C6D"/>
    <w:rsid w:val="000C11A0"/>
    <w:rsid w:val="000D02F8"/>
    <w:rsid w:val="000D646A"/>
    <w:rsid w:val="000D6F5E"/>
    <w:rsid w:val="000E6ED3"/>
    <w:rsid w:val="001027EC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565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363A1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0675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0238"/>
    <w:rsid w:val="00383422"/>
    <w:rsid w:val="003905F1"/>
    <w:rsid w:val="00395F68"/>
    <w:rsid w:val="00397C6B"/>
    <w:rsid w:val="003A05B4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05E9"/>
    <w:rsid w:val="0054110E"/>
    <w:rsid w:val="00547CAE"/>
    <w:rsid w:val="00573E06"/>
    <w:rsid w:val="00573E7C"/>
    <w:rsid w:val="005745C9"/>
    <w:rsid w:val="005746DD"/>
    <w:rsid w:val="00577775"/>
    <w:rsid w:val="00586F66"/>
    <w:rsid w:val="00592E22"/>
    <w:rsid w:val="005A0910"/>
    <w:rsid w:val="005A6D67"/>
    <w:rsid w:val="005B5EF5"/>
    <w:rsid w:val="005C1158"/>
    <w:rsid w:val="005C1560"/>
    <w:rsid w:val="005C3B16"/>
    <w:rsid w:val="005C56C5"/>
    <w:rsid w:val="005D0C1A"/>
    <w:rsid w:val="005D1ACE"/>
    <w:rsid w:val="005D2679"/>
    <w:rsid w:val="005E5B7C"/>
    <w:rsid w:val="005F39C1"/>
    <w:rsid w:val="006053CD"/>
    <w:rsid w:val="0060595E"/>
    <w:rsid w:val="006247F3"/>
    <w:rsid w:val="00635C20"/>
    <w:rsid w:val="00647B99"/>
    <w:rsid w:val="006532D5"/>
    <w:rsid w:val="006542F2"/>
    <w:rsid w:val="0065670B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D3B9B"/>
    <w:rsid w:val="006E553A"/>
    <w:rsid w:val="006E7F69"/>
    <w:rsid w:val="006F1851"/>
    <w:rsid w:val="006F39F8"/>
    <w:rsid w:val="006F4007"/>
    <w:rsid w:val="00700651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A649F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857DA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01D"/>
    <w:rsid w:val="008F0E95"/>
    <w:rsid w:val="008F31E5"/>
    <w:rsid w:val="0090448F"/>
    <w:rsid w:val="00906FFC"/>
    <w:rsid w:val="00907FB7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E6208"/>
    <w:rsid w:val="00AF720A"/>
    <w:rsid w:val="00B00593"/>
    <w:rsid w:val="00B05B06"/>
    <w:rsid w:val="00B1472E"/>
    <w:rsid w:val="00B1512B"/>
    <w:rsid w:val="00B224F8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A6E22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158F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81183"/>
    <w:rsid w:val="00C976AD"/>
    <w:rsid w:val="00CA4AB3"/>
    <w:rsid w:val="00CC024A"/>
    <w:rsid w:val="00CC0F27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05D4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93E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B605B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806D9A-10F7-4624-9638-084A986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9421-5027-4E30-8025-2228F60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2022-12-20T03:59:00Z</cp:lastPrinted>
  <dcterms:created xsi:type="dcterms:W3CDTF">2022-12-28T02:38:00Z</dcterms:created>
  <dcterms:modified xsi:type="dcterms:W3CDTF">2022-12-28T02:38:00Z</dcterms:modified>
</cp:coreProperties>
</file>